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foot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Rubrik1press"/>
        <w:jc w:val="left"/>
        <w:rPr>
          <w:rStyle w:val="Starktbetonad"/>
          <w:b/>
          <w:bCs/>
          <w:i w:val="false"/>
          <w:i w:val="false"/>
          <w:iCs w:val="false"/>
        </w:rPr>
      </w:pPr>
      <w:r>
        <w:rPr>
          <w:b/>
          <w:bCs/>
          <w:i w:val="false"/>
          <w:iCs w:val="false"/>
        </w:rPr>
      </w:r>
    </w:p>
    <w:p>
      <w:pPr>
        <w:pStyle w:val="Rubrik1press"/>
        <w:jc w:val="left"/>
        <w:rPr>
          <w:rStyle w:val="Starktbetonad"/>
          <w:b/>
          <w:bCs/>
          <w:i w:val="false"/>
          <w:i w:val="false"/>
          <w:iCs w:val="false"/>
        </w:rPr>
      </w:pPr>
      <w:r>
        <w:rPr>
          <w:b/>
          <w:bCs/>
          <w:i w:val="false"/>
          <w:iCs w:val="false"/>
        </w:rPr>
      </w:r>
    </w:p>
    <w:p>
      <w:pPr>
        <w:pStyle w:val="Rubrik1press"/>
        <w:jc w:val="left"/>
        <w:rPr/>
      </w:pPr>
      <w:r>
        <w:rPr>
          <w:rStyle w:val="Starktbetonad"/>
          <w:b/>
          <w:bCs/>
          <w:i w:val="false"/>
          <w:iCs w:val="false"/>
        </w:rPr>
        <w:t xml:space="preserve">High Protein Pancake, </w:t>
      </w:r>
      <w:r>
        <w:rPr>
          <w:rStyle w:val="Starktbetonad"/>
          <w:b w:val="false"/>
          <w:bCs w:val="false"/>
          <w:i w:val="false"/>
          <w:iCs w:val="false"/>
        </w:rPr>
        <w:t>7</w:t>
      </w:r>
      <w:r>
        <w:rPr>
          <w:rStyle w:val="Starktbetonad"/>
          <w:b w:val="false"/>
          <w:bCs w:val="false"/>
          <w:i w:val="false"/>
          <w:iCs w:val="false"/>
        </w:rPr>
        <w:t>00g</w:t>
      </w:r>
    </w:p>
    <w:p>
      <w:pPr>
        <w:pStyle w:val="Rubrik2press"/>
        <w:jc w:val="left"/>
        <w:rPr/>
      </w:pPr>
      <w:r>
        <w:rPr>
          <w:rStyle w:val="Starktbetonad"/>
          <w:b/>
          <w:sz w:val="20"/>
          <w:szCs w:val="20"/>
        </w:rPr>
        <w:t xml:space="preserve">Art nr. </w:t>
      </w:r>
      <w:r>
        <w:rPr>
          <w:rStyle w:val="Starktbetonad"/>
          <w:b/>
          <w:sz w:val="20"/>
          <w:szCs w:val="20"/>
        </w:rPr>
        <w:t>342</w:t>
      </w:r>
      <w:r>
        <w:rPr>
          <w:rStyle w:val="Starktbetonad"/>
          <w:b w:val="false"/>
          <w:bCs w:val="false"/>
          <w:sz w:val="20"/>
          <w:szCs w:val="20"/>
        </w:rPr>
        <w:t>, Vanilj</w:t>
      </w:r>
    </w:p>
    <w:p>
      <w:pPr>
        <w:pStyle w:val="Rubrik3"/>
        <w:numPr>
          <w:ilvl w:val="2"/>
          <w:numId w:val="2"/>
        </w:numPr>
        <w:ind w:left="0" w:right="0" w:hanging="0"/>
        <w:jc w:val="left"/>
        <w:rPr>
          <w:rFonts w:ascii="Arial" w:hAnsi="Arial"/>
        </w:rPr>
      </w:pPr>
      <w:r>
        <w:rPr>
          <w:rFonts w:ascii="Arial" w:hAnsi="Arial"/>
        </w:rPr>
      </w:r>
    </w:p>
    <w:p>
      <w:pPr>
        <w:pStyle w:val="Brdtextpress"/>
        <w:rPr/>
      </w:pPr>
      <w:r>
        <w:rPr>
          <w:rStyle w:val="Starktbetonad"/>
        </w:rPr>
        <w:t>Delicious Protein Blend</w:t>
      </w:r>
    </w:p>
    <w:p>
      <w:pPr>
        <w:pStyle w:val="Brdtextpress"/>
        <w:rPr>
          <w:b/>
          <w:bCs/>
        </w:rPr>
      </w:pPr>
      <w:r>
        <w:rPr>
          <w:b/>
          <w:bCs/>
        </w:rPr>
        <w:t xml:space="preserve">En lättlagad pannkaksmix med </w:t>
      </w:r>
      <w:r>
        <w:rPr>
          <w:b/>
          <w:bCs/>
        </w:rPr>
        <w:t>5</w:t>
      </w:r>
      <w:r>
        <w:rPr>
          <w:b/>
          <w:bCs/>
        </w:rPr>
        <w:t>6% högvärdigt protein och fräsch smak av vanilj!</w:t>
      </w:r>
    </w:p>
    <w:p>
      <w:pPr>
        <w:pStyle w:val="Brdtextpress"/>
        <w:rPr/>
      </w:pPr>
      <w:r>
        <w:rPr/>
        <w:t xml:space="preserve">Dessa otroligt goda pannkakor innehåller hela </w:t>
      </w:r>
      <w:r>
        <w:rPr/>
        <w:t>28</w:t>
      </w:r>
      <w:r>
        <w:rPr/>
        <w:t xml:space="preserve"> g protein per portion i form av vassle, kasein och äggprotein. Vispa bara ihop pulvret med vatten och stek så har du snabbt och enkelt en färdig måltid som är nyttig, välsmakande och mättande på egen hand. Utan tillsatt socker och med låg fetthalt har du dessutom utrymme att med valfria tillbehör skräddarsy din måltid efter behov – med kolhydrater från exempelvis frukt, bär eller sirap lämpar sig pannkakorna utmärkt för återhämtning efter ett träningspass.</w:t>
        <w:br/>
      </w:r>
    </w:p>
    <w:p>
      <w:pPr>
        <w:pStyle w:val="Brdtextpress"/>
        <w:numPr>
          <w:ilvl w:val="0"/>
          <w:numId w:val="3"/>
        </w:numPr>
        <w:tabs>
          <w:tab w:val="clear" w:pos="1304"/>
          <w:tab w:val="left" w:pos="0" w:leader="none"/>
        </w:tabs>
        <w:ind w:left="707" w:hanging="0"/>
        <w:rPr>
          <w:rFonts w:ascii="Arial" w:hAnsi="Arial"/>
          <w:b/>
          <w:bCs/>
          <w:sz w:val="20"/>
          <w:szCs w:val="20"/>
        </w:rPr>
      </w:pPr>
      <w:r>
        <w:rPr>
          <w:b/>
          <w:bCs/>
          <w:i w:val="false"/>
          <w:sz w:val="20"/>
          <w:szCs w:val="20"/>
        </w:rPr>
        <w:t xml:space="preserve"> </w:t>
      </w:r>
      <w:r>
        <w:rPr>
          <w:b/>
          <w:bCs/>
          <w:i w:val="false"/>
          <w:sz w:val="20"/>
          <w:szCs w:val="20"/>
        </w:rPr>
        <w:t>Snabbt, gott och lättlagat med utmärkt konsistens</w:t>
      </w:r>
    </w:p>
    <w:p>
      <w:pPr>
        <w:pStyle w:val="Brdtextpress"/>
        <w:numPr>
          <w:ilvl w:val="0"/>
          <w:numId w:val="3"/>
        </w:numPr>
        <w:tabs>
          <w:tab w:val="clear" w:pos="1304"/>
          <w:tab w:val="left" w:pos="0" w:leader="none"/>
        </w:tabs>
        <w:ind w:left="707" w:hanging="0"/>
        <w:rPr>
          <w:rFonts w:ascii="Arial" w:hAnsi="Arial"/>
          <w:b/>
          <w:bCs/>
          <w:sz w:val="20"/>
          <w:szCs w:val="20"/>
        </w:rPr>
      </w:pPr>
      <w:r>
        <w:rPr>
          <w:b/>
          <w:bCs/>
          <w:i w:val="false"/>
          <w:sz w:val="20"/>
          <w:szCs w:val="20"/>
        </w:rPr>
        <w:t xml:space="preserve"> </w:t>
      </w:r>
      <w:r>
        <w:rPr>
          <w:b/>
          <w:bCs/>
          <w:i w:val="false"/>
          <w:sz w:val="20"/>
          <w:szCs w:val="20"/>
        </w:rPr>
        <w:t>Högt proteininnehåll</w:t>
      </w:r>
    </w:p>
    <w:p>
      <w:pPr>
        <w:pStyle w:val="Brdtextpress"/>
        <w:numPr>
          <w:ilvl w:val="0"/>
          <w:numId w:val="3"/>
        </w:numPr>
        <w:tabs>
          <w:tab w:val="clear" w:pos="1304"/>
          <w:tab w:val="left" w:pos="0" w:leader="none"/>
        </w:tabs>
        <w:ind w:left="707" w:hanging="0"/>
        <w:rPr>
          <w:rFonts w:ascii="Arial" w:hAnsi="Arial"/>
          <w:b/>
          <w:bCs/>
          <w:sz w:val="20"/>
          <w:szCs w:val="20"/>
        </w:rPr>
      </w:pPr>
      <w:r>
        <w:rPr>
          <w:b/>
          <w:bCs/>
          <w:i w:val="false"/>
          <w:sz w:val="20"/>
          <w:szCs w:val="20"/>
        </w:rPr>
        <w:t xml:space="preserve"> </w:t>
      </w:r>
      <w:r>
        <w:rPr>
          <w:b/>
          <w:bCs/>
          <w:i w:val="false"/>
          <w:sz w:val="20"/>
          <w:szCs w:val="20"/>
        </w:rPr>
        <w:t>Lång hållbarhet som pulver – alltid pannkakor redo i skafferiet!</w:t>
      </w:r>
    </w:p>
    <w:p>
      <w:pPr>
        <w:pStyle w:val="Brdtextpress"/>
        <w:numPr>
          <w:ilvl w:val="0"/>
          <w:numId w:val="3"/>
        </w:numPr>
        <w:tabs>
          <w:tab w:val="clear" w:pos="1304"/>
          <w:tab w:val="left" w:pos="0" w:leader="none"/>
        </w:tabs>
        <w:ind w:left="707" w:hanging="0"/>
        <w:rPr>
          <w:rFonts w:ascii="Arial" w:hAnsi="Arial"/>
          <w:b/>
          <w:bCs/>
          <w:sz w:val="20"/>
          <w:szCs w:val="20"/>
        </w:rPr>
      </w:pPr>
      <w:r>
        <w:rPr>
          <w:b/>
          <w:bCs/>
          <w:i w:val="false"/>
          <w:sz w:val="20"/>
          <w:szCs w:val="20"/>
        </w:rPr>
        <w:t xml:space="preserve"> </w:t>
      </w:r>
      <w:r>
        <w:rPr>
          <w:b/>
          <w:bCs/>
          <w:i w:val="false"/>
          <w:sz w:val="20"/>
          <w:szCs w:val="20"/>
        </w:rPr>
        <w:t>Glutenfri</w:t>
      </w:r>
    </w:p>
    <w:p>
      <w:pPr>
        <w:pStyle w:val="Brdtextpress"/>
        <w:numPr>
          <w:ilvl w:val="0"/>
          <w:numId w:val="0"/>
        </w:numPr>
        <w:tabs>
          <w:tab w:val="clear" w:pos="1304"/>
          <w:tab w:val="left" w:pos="0" w:leader="none"/>
        </w:tabs>
        <w:ind w:hanging="0"/>
        <w:rPr>
          <w:rStyle w:val="Starktbetonad"/>
          <w:rFonts w:ascii="Arial" w:hAnsi="Arial"/>
          <w:b/>
          <w:bCs/>
          <w:sz w:val="20"/>
          <w:szCs w:val="20"/>
        </w:rPr>
      </w:pPr>
      <w:r>
        <w:rPr>
          <w:b/>
          <w:bCs/>
          <w:sz w:val="20"/>
          <w:szCs w:val="20"/>
        </w:rPr>
      </w:r>
    </w:p>
    <w:p>
      <w:pPr>
        <w:pStyle w:val="Tabellfrteckningrubrik"/>
        <w:rPr>
          <w:b w:val="false"/>
          <w:bCs w:val="false"/>
        </w:rPr>
      </w:pPr>
      <w:r>
        <w:rPr>
          <w:b w:val="false"/>
          <w:bCs w:val="false"/>
        </w:rPr>
      </w:r>
    </w:p>
    <w:p>
      <w:pPr>
        <w:pStyle w:val="Rubrik4press"/>
        <w:rPr/>
      </w:pPr>
      <w:r>
        <w:rPr/>
        <w:t>NETTOVIKT</w:t>
      </w:r>
      <w:r>
        <w:rPr>
          <w:rFonts w:cs="Arial"/>
          <w:b w:val="false"/>
          <w:bCs w:val="false"/>
        </w:rPr>
        <w:br/>
        <w:br/>
        <w:t>700 g (ca 14 serveringar)</w:t>
      </w:r>
    </w:p>
    <w:p>
      <w:pPr>
        <w:pStyle w:val="Rubrik4press"/>
        <w:rPr>
          <w:rFonts w:ascii="Arial" w:hAnsi="Arial" w:cs="Arial"/>
          <w:b/>
          <w:bCs/>
        </w:rPr>
      </w:pPr>
      <w:r>
        <w:rPr>
          <w:rFonts w:cs="Arial"/>
          <w:b/>
          <w:bCs/>
        </w:rPr>
        <w:t>DOSERINGSSTORLEK</w:t>
      </w:r>
    </w:p>
    <w:p>
      <w:pPr>
        <w:pStyle w:val="Brdtextpress"/>
        <w:rPr/>
      </w:pPr>
      <w:r>
        <w:rPr>
          <w:rFonts w:cs="Arial"/>
          <w:b w:val="false"/>
          <w:bCs w:val="false"/>
        </w:rPr>
        <w:t>50g</w:t>
      </w:r>
    </w:p>
    <w:p>
      <w:pPr>
        <w:pStyle w:val="Rubrik4press"/>
        <w:rPr>
          <w:rFonts w:ascii="Arial" w:hAnsi="Arial"/>
          <w:sz w:val="20"/>
          <w:szCs w:val="20"/>
        </w:rPr>
      </w:pPr>
      <w:r>
        <w:rPr>
          <w:sz w:val="20"/>
          <w:szCs w:val="20"/>
        </w:rPr>
        <w:t xml:space="preserve">DOSERING </w:t>
      </w:r>
    </w:p>
    <w:p>
      <w:pPr>
        <w:pStyle w:val="Brdtextpress"/>
        <w:rPr/>
      </w:pPr>
      <w:r>
        <w:rPr>
          <w:rStyle w:val="A5"/>
          <w:rFonts w:cs="Times New Roman"/>
          <w:b w:val="false"/>
          <w:bCs w:val="false"/>
          <w:i w:val="false"/>
          <w:iCs w:val="false"/>
          <w:caps w:val="false"/>
          <w:smallCaps w:val="false"/>
          <w:color w:val="auto"/>
          <w:spacing w:val="0"/>
          <w:sz w:val="20"/>
          <w:szCs w:val="20"/>
          <w:lang w:val="sv-SE"/>
        </w:rPr>
        <w:t xml:space="preserve">Skaka eller vispa ihop </w:t>
      </w:r>
      <w:r>
        <w:rPr>
          <w:rStyle w:val="A5"/>
          <w:rFonts w:cs="Times New Roman"/>
          <w:b w:val="false"/>
          <w:bCs w:val="false"/>
          <w:i w:val="false"/>
          <w:iCs w:val="false"/>
          <w:caps w:val="false"/>
          <w:smallCaps w:val="false"/>
          <w:color w:val="auto"/>
          <w:spacing w:val="0"/>
          <w:sz w:val="20"/>
          <w:szCs w:val="20"/>
          <w:lang w:val="sv-SE"/>
        </w:rPr>
        <w:t xml:space="preserve">50g </w:t>
      </w:r>
      <w:r>
        <w:rPr>
          <w:rStyle w:val="A5"/>
          <w:rFonts w:cs="Times New Roman"/>
          <w:b w:val="false"/>
          <w:bCs w:val="false"/>
          <w:i w:val="false"/>
          <w:iCs w:val="false"/>
          <w:caps w:val="false"/>
          <w:smallCaps w:val="false"/>
          <w:color w:val="auto"/>
          <w:spacing w:val="0"/>
          <w:sz w:val="20"/>
          <w:szCs w:val="20"/>
          <w:lang w:val="sv-SE"/>
        </w:rPr>
        <w:t>pannkaksmix med 1,5 dl vatten och vändstek portionsvis, gärna tunt och snabbt för bästa konsistens. Varje sats räcker till 2-3 pannkakor, beroende på storlek.</w:t>
      </w:r>
      <w:r>
        <w:rPr>
          <w:rStyle w:val="A5"/>
          <w:rFonts w:cs="Times New Roman"/>
          <w:b w:val="false"/>
          <w:bCs w:val="false"/>
          <w:i w:val="false"/>
          <w:iCs w:val="false"/>
          <w:color w:val="auto"/>
          <w:sz w:val="20"/>
          <w:szCs w:val="20"/>
          <w:lang w:val="sv-SE"/>
        </w:rPr>
        <w:t xml:space="preserve"> </w:t>
      </w:r>
    </w:p>
    <w:p>
      <w:pPr>
        <w:pStyle w:val="Brdtextpress"/>
        <w:rPr/>
      </w:pPr>
      <w:r>
        <w:rPr>
          <w:b/>
          <w:bCs/>
          <w:sz w:val="20"/>
          <w:szCs w:val="20"/>
        </w:rPr>
        <w:t xml:space="preserve">INGREDIENSER </w:t>
        <w:br/>
      </w:r>
      <w:r>
        <w:rPr>
          <w:b w:val="false"/>
          <w:bCs/>
          <w:i w:val="false"/>
          <w:iCs w:val="false"/>
          <w:caps w:val="false"/>
          <w:smallCaps w:val="false"/>
          <w:color w:val="auto"/>
          <w:spacing w:val="0"/>
          <w:sz w:val="18"/>
          <w:szCs w:val="18"/>
        </w:rPr>
        <w:t>Pannkaksmix Laktosfri (glutenfri vetestärkelse, äggpulver (ÄGG), laktosfritt skummjölkspulver (MJÖLK), bakpulver, dinatriumpyrofosfat , majsstärkelse, natriumbikarbonat , salt, emulgeringsmedel (E471), förtjockningsmedel (E412)), kasein (MJÖLK), äggviteprotein ( ÄGG), vassleproteinkoncentrat (MJÖLK), arom (vanilj), natriumbikarbonat, sötningsmedel: (aspartam*) , förtjockningsmedel: karboximetylcellulosa , salt (natriumklorid)</w:t>
      </w:r>
      <w:r>
        <w:rPr>
          <w:b w:val="false"/>
          <w:bCs w:val="false"/>
          <w:i/>
          <w:iCs/>
          <w:caps w:val="false"/>
          <w:smallCaps w:val="false"/>
          <w:color w:val="auto"/>
          <w:spacing w:val="0"/>
          <w:sz w:val="18"/>
          <w:szCs w:val="18"/>
        </w:rPr>
        <w:t>* Innehåller en källa till fenylalanin.</w:t>
      </w:r>
    </w:p>
    <w:p>
      <w:pPr>
        <w:pStyle w:val="Tabellfrteckningrubrik"/>
        <w:rPr>
          <w:rFonts w:ascii="Lato;sans-serif" w:hAnsi="Lato;sans-serif"/>
          <w:b w:val="false"/>
          <w:bCs/>
          <w:i w:val="false"/>
          <w:i w:val="false"/>
          <w:iCs w:val="false"/>
          <w:caps w:val="false"/>
          <w:smallCaps w:val="false"/>
          <w:color w:val="auto"/>
          <w:spacing w:val="0"/>
          <w:sz w:val="16"/>
          <w:szCs w:val="16"/>
        </w:rPr>
      </w:pPr>
      <w:r>
        <w:rPr>
          <w:rFonts w:ascii="Lato;sans-serif" w:hAnsi="Lato;sans-serif"/>
          <w:b w:val="false"/>
          <w:bCs/>
          <w:i w:val="false"/>
          <w:iCs w:val="false"/>
          <w:caps w:val="false"/>
          <w:smallCaps w:val="false"/>
          <w:color w:val="auto"/>
          <w:spacing w:val="0"/>
          <w:sz w:val="16"/>
          <w:szCs w:val="16"/>
        </w:rPr>
      </w:r>
    </w:p>
    <w:p>
      <w:pPr>
        <w:pStyle w:val="Tabellfrteckningrubrik"/>
        <w:rPr>
          <w:rStyle w:val="A5"/>
          <w:rFonts w:ascii="Arial" w:hAnsi="Arial" w:cs="Times New Roman"/>
          <w:sz w:val="20"/>
          <w:szCs w:val="20"/>
          <w:lang w:val="sv-SE"/>
        </w:rPr>
      </w:pPr>
      <w:r>
        <w:rPr>
          <w:rFonts w:cs="Times New Roman" w:ascii="Arial" w:hAnsi="Arial"/>
          <w:sz w:val="20"/>
          <w:szCs w:val="20"/>
          <w:lang w:val="sv-SE"/>
        </w:rPr>
      </w:r>
    </w:p>
    <w:p>
      <w:pPr>
        <w:pStyle w:val="Normal"/>
        <w:rPr>
          <w:rFonts w:ascii="Times;Times New Roman" w:hAnsi="Times;Times New Roman" w:cs="Times;Times New Roman"/>
          <w:b/>
          <w:bCs/>
          <w:caps/>
          <w:sz w:val="16"/>
          <w:szCs w:val="16"/>
          <w:lang w:val="sv-SE"/>
        </w:rPr>
      </w:pPr>
      <w:r>
        <w:rPr>
          <w:rFonts w:cs="Times;Times New Roman" w:ascii="Times;Times New Roman" w:hAnsi="Times;Times New Roman"/>
          <w:b/>
          <w:bCs/>
          <w:caps/>
          <w:sz w:val="16"/>
          <w:szCs w:val="16"/>
          <w:lang w:val="sv-SE"/>
        </w:rPr>
      </w:r>
    </w:p>
    <w:p>
      <w:pPr>
        <w:pStyle w:val="Normal"/>
        <w:rPr/>
      </w:pPr>
      <w:r>
        <w:rPr>
          <w:rFonts w:cs="Times;Times New Roman" w:ascii="Times;Times New Roman" w:hAnsi="Times;Times New Roman"/>
          <w:b/>
          <w:bCs/>
          <w:caps/>
          <w:sz w:val="16"/>
          <w:szCs w:val="16"/>
          <w:lang w:val="sv-SE"/>
        </w:rPr>
        <w:t>Näringsinnehåll:</w:t>
      </w:r>
    </w:p>
    <w:tbl>
      <w:tblPr>
        <w:tblW w:w="6070" w:type="dxa"/>
        <w:jc w:val="left"/>
        <w:tblInd w:w="-1" w:type="dxa"/>
        <w:tblLayout w:type="fixed"/>
        <w:tblCellMar>
          <w:top w:w="55" w:type="dxa"/>
          <w:left w:w="55" w:type="dxa"/>
          <w:bottom w:w="55" w:type="dxa"/>
          <w:right w:w="55" w:type="dxa"/>
        </w:tblCellMar>
      </w:tblPr>
      <w:tblGrid>
        <w:gridCol w:w="3120"/>
        <w:gridCol w:w="1420"/>
        <w:gridCol w:w="1530"/>
      </w:tblGrid>
      <w:tr>
        <w:trPr/>
        <w:tc>
          <w:tcPr>
            <w:tcW w:w="3120" w:type="dxa"/>
            <w:tcBorders>
              <w:top w:val="single" w:sz="2" w:space="0" w:color="000000"/>
              <w:left w:val="single" w:sz="2" w:space="0" w:color="000000"/>
              <w:bottom w:val="single" w:sz="2" w:space="0" w:color="000000"/>
            </w:tcBorders>
          </w:tcPr>
          <w:p>
            <w:pPr>
              <w:pStyle w:val="Normal"/>
              <w:spacing w:before="0" w:after="160"/>
              <w:jc w:val="left"/>
              <w:rPr>
                <w:b/>
                <w:bCs/>
                <w:sz w:val="18"/>
                <w:szCs w:val="18"/>
              </w:rPr>
            </w:pPr>
            <w:r>
              <w:rPr>
                <w:b/>
                <w:bCs/>
                <w:sz w:val="18"/>
                <w:szCs w:val="18"/>
              </w:rPr>
              <w:t>Näringsvärde/ Nutritional value</w:t>
            </w:r>
          </w:p>
        </w:tc>
        <w:tc>
          <w:tcPr>
            <w:tcW w:w="1420" w:type="dxa"/>
            <w:tcBorders>
              <w:top w:val="single" w:sz="2" w:space="0" w:color="000000"/>
              <w:left w:val="single" w:sz="2" w:space="0" w:color="000000"/>
              <w:bottom w:val="single" w:sz="2" w:space="0" w:color="000000"/>
            </w:tcBorders>
          </w:tcPr>
          <w:p>
            <w:pPr>
              <w:pStyle w:val="Tabellinnehll"/>
              <w:spacing w:before="0" w:after="160"/>
              <w:jc w:val="left"/>
              <w:rPr>
                <w:b/>
                <w:bCs/>
                <w:sz w:val="18"/>
                <w:szCs w:val="18"/>
              </w:rPr>
            </w:pPr>
            <w:r>
              <w:rPr>
                <w:b/>
                <w:bCs/>
                <w:sz w:val="18"/>
                <w:szCs w:val="18"/>
              </w:rPr>
              <w:t>100g</w:t>
            </w:r>
          </w:p>
        </w:tc>
        <w:tc>
          <w:tcPr>
            <w:tcW w:w="1530" w:type="dxa"/>
            <w:tcBorders>
              <w:top w:val="single" w:sz="2" w:space="0" w:color="000000"/>
              <w:left w:val="single" w:sz="2" w:space="0" w:color="000000"/>
              <w:bottom w:val="single" w:sz="2" w:space="0" w:color="000000"/>
              <w:right w:val="single" w:sz="2" w:space="0" w:color="000000"/>
            </w:tcBorders>
          </w:tcPr>
          <w:p>
            <w:pPr>
              <w:pStyle w:val="Tabellinnehll"/>
              <w:spacing w:before="0" w:after="160"/>
              <w:jc w:val="left"/>
              <w:rPr>
                <w:b/>
                <w:bCs/>
                <w:sz w:val="18"/>
                <w:szCs w:val="18"/>
              </w:rPr>
            </w:pPr>
            <w:r>
              <w:rPr>
                <w:b/>
                <w:bCs/>
                <w:sz w:val="18"/>
                <w:szCs w:val="18"/>
              </w:rPr>
              <w:t>port/serving (50g)</w:t>
            </w:r>
          </w:p>
        </w:tc>
      </w:tr>
      <w:tr>
        <w:trPr/>
        <w:tc>
          <w:tcPr>
            <w:tcW w:w="3120" w:type="dxa"/>
            <w:tcBorders>
              <w:left w:val="single" w:sz="2" w:space="0" w:color="000000"/>
              <w:bottom w:val="single" w:sz="2" w:space="0" w:color="000000"/>
            </w:tcBorders>
          </w:tcPr>
          <w:p>
            <w:pPr>
              <w:pStyle w:val="Tabellinnehll"/>
              <w:spacing w:before="0" w:after="160"/>
              <w:jc w:val="left"/>
              <w:rPr>
                <w:sz w:val="18"/>
                <w:szCs w:val="18"/>
              </w:rPr>
            </w:pPr>
            <w:r>
              <w:rPr>
                <w:sz w:val="18"/>
                <w:szCs w:val="18"/>
              </w:rPr>
              <w:t>Energi/Energy</w:t>
            </w:r>
          </w:p>
        </w:tc>
        <w:tc>
          <w:tcPr>
            <w:tcW w:w="1420" w:type="dxa"/>
            <w:tcBorders>
              <w:left w:val="single" w:sz="2" w:space="0" w:color="000000"/>
              <w:bottom w:val="single" w:sz="2" w:space="0" w:color="000000"/>
            </w:tcBorders>
          </w:tcPr>
          <w:p>
            <w:pPr>
              <w:pStyle w:val="Tabellinnehll"/>
              <w:spacing w:before="0" w:after="160"/>
              <w:jc w:val="left"/>
              <w:rPr>
                <w:sz w:val="18"/>
                <w:szCs w:val="18"/>
              </w:rPr>
            </w:pPr>
            <w:r>
              <w:rPr>
                <w:sz w:val="18"/>
                <w:szCs w:val="18"/>
              </w:rPr>
              <w:t>1519 kj /363 kcal</w:t>
            </w:r>
          </w:p>
        </w:tc>
        <w:tc>
          <w:tcPr>
            <w:tcW w:w="1530" w:type="dxa"/>
            <w:tcBorders>
              <w:left w:val="single" w:sz="2" w:space="0" w:color="000000"/>
              <w:bottom w:val="single" w:sz="2" w:space="0" w:color="000000"/>
              <w:right w:val="single" w:sz="2" w:space="0" w:color="000000"/>
            </w:tcBorders>
          </w:tcPr>
          <w:p>
            <w:pPr>
              <w:pStyle w:val="Tabellinnehll"/>
              <w:spacing w:before="0" w:after="160"/>
              <w:jc w:val="left"/>
              <w:rPr>
                <w:sz w:val="18"/>
                <w:szCs w:val="18"/>
              </w:rPr>
            </w:pPr>
            <w:r>
              <w:rPr>
                <w:sz w:val="18"/>
                <w:szCs w:val="18"/>
              </w:rPr>
              <w:t>759 kj / 182 kcal</w:t>
            </w:r>
          </w:p>
        </w:tc>
      </w:tr>
      <w:tr>
        <w:trPr/>
        <w:tc>
          <w:tcPr>
            <w:tcW w:w="3120" w:type="dxa"/>
            <w:tcBorders>
              <w:left w:val="single" w:sz="2" w:space="0" w:color="000000"/>
              <w:bottom w:val="single" w:sz="2" w:space="0" w:color="000000"/>
            </w:tcBorders>
          </w:tcPr>
          <w:p>
            <w:pPr>
              <w:pStyle w:val="Tabellinnehll"/>
              <w:spacing w:before="0" w:after="160"/>
              <w:jc w:val="left"/>
              <w:rPr>
                <w:sz w:val="18"/>
                <w:szCs w:val="18"/>
              </w:rPr>
            </w:pPr>
            <w:r>
              <w:rPr>
                <w:sz w:val="18"/>
                <w:szCs w:val="18"/>
              </w:rPr>
              <w:t>Fett/Fat</w:t>
            </w:r>
          </w:p>
        </w:tc>
        <w:tc>
          <w:tcPr>
            <w:tcW w:w="1420" w:type="dxa"/>
            <w:tcBorders>
              <w:left w:val="single" w:sz="2" w:space="0" w:color="000000"/>
              <w:bottom w:val="single" w:sz="2" w:space="0" w:color="000000"/>
            </w:tcBorders>
          </w:tcPr>
          <w:p>
            <w:pPr>
              <w:pStyle w:val="Tabellinnehll"/>
              <w:spacing w:before="0" w:after="160"/>
              <w:jc w:val="left"/>
              <w:rPr>
                <w:sz w:val="18"/>
                <w:szCs w:val="18"/>
              </w:rPr>
            </w:pPr>
            <w:r>
              <w:rPr>
                <w:sz w:val="18"/>
                <w:szCs w:val="18"/>
              </w:rPr>
              <w:t>2,4g</w:t>
            </w:r>
          </w:p>
        </w:tc>
        <w:tc>
          <w:tcPr>
            <w:tcW w:w="1530" w:type="dxa"/>
            <w:tcBorders>
              <w:left w:val="single" w:sz="2" w:space="0" w:color="000000"/>
              <w:bottom w:val="single" w:sz="2" w:space="0" w:color="000000"/>
              <w:right w:val="single" w:sz="2" w:space="0" w:color="000000"/>
            </w:tcBorders>
          </w:tcPr>
          <w:p>
            <w:pPr>
              <w:pStyle w:val="Tabellinnehll"/>
              <w:spacing w:before="0" w:after="160"/>
              <w:jc w:val="left"/>
              <w:rPr>
                <w:sz w:val="18"/>
                <w:szCs w:val="18"/>
              </w:rPr>
            </w:pPr>
            <w:r>
              <w:rPr>
                <w:sz w:val="18"/>
                <w:szCs w:val="18"/>
              </w:rPr>
              <w:t>1,2g</w:t>
            </w:r>
          </w:p>
        </w:tc>
      </w:tr>
      <w:tr>
        <w:trPr/>
        <w:tc>
          <w:tcPr>
            <w:tcW w:w="3120" w:type="dxa"/>
            <w:tcBorders>
              <w:left w:val="single" w:sz="2" w:space="0" w:color="000000"/>
              <w:bottom w:val="single" w:sz="2" w:space="0" w:color="000000"/>
            </w:tcBorders>
          </w:tcPr>
          <w:p>
            <w:pPr>
              <w:pStyle w:val="Tabellinnehll"/>
              <w:spacing w:before="0" w:after="160"/>
              <w:jc w:val="left"/>
              <w:rPr>
                <w:sz w:val="18"/>
                <w:szCs w:val="18"/>
              </w:rPr>
            </w:pPr>
            <w:r>
              <w:rPr>
                <w:sz w:val="18"/>
                <w:szCs w:val="18"/>
              </w:rPr>
              <w:t>-varav mättat fett/of which saturated</w:t>
            </w:r>
          </w:p>
        </w:tc>
        <w:tc>
          <w:tcPr>
            <w:tcW w:w="1420" w:type="dxa"/>
            <w:tcBorders>
              <w:left w:val="single" w:sz="2" w:space="0" w:color="000000"/>
              <w:bottom w:val="single" w:sz="2" w:space="0" w:color="000000"/>
            </w:tcBorders>
          </w:tcPr>
          <w:p>
            <w:pPr>
              <w:pStyle w:val="Tabellinnehll"/>
              <w:spacing w:before="0" w:after="160"/>
              <w:jc w:val="left"/>
              <w:rPr>
                <w:sz w:val="18"/>
                <w:szCs w:val="18"/>
              </w:rPr>
            </w:pPr>
            <w:r>
              <w:rPr>
                <w:sz w:val="18"/>
                <w:szCs w:val="18"/>
              </w:rPr>
              <w:t>1,2g</w:t>
            </w:r>
          </w:p>
        </w:tc>
        <w:tc>
          <w:tcPr>
            <w:tcW w:w="1530" w:type="dxa"/>
            <w:tcBorders>
              <w:left w:val="single" w:sz="2" w:space="0" w:color="000000"/>
              <w:bottom w:val="single" w:sz="2" w:space="0" w:color="000000"/>
              <w:right w:val="single" w:sz="2" w:space="0" w:color="000000"/>
            </w:tcBorders>
          </w:tcPr>
          <w:p>
            <w:pPr>
              <w:pStyle w:val="Tabellinnehll"/>
              <w:spacing w:before="0" w:after="160"/>
              <w:jc w:val="left"/>
              <w:rPr>
                <w:sz w:val="18"/>
                <w:szCs w:val="18"/>
              </w:rPr>
            </w:pPr>
            <w:r>
              <w:rPr>
                <w:sz w:val="18"/>
                <w:szCs w:val="18"/>
              </w:rPr>
              <w:t>0,6g</w:t>
            </w:r>
          </w:p>
        </w:tc>
      </w:tr>
      <w:tr>
        <w:trPr/>
        <w:tc>
          <w:tcPr>
            <w:tcW w:w="3120" w:type="dxa"/>
            <w:tcBorders>
              <w:left w:val="single" w:sz="2" w:space="0" w:color="000000"/>
              <w:bottom w:val="single" w:sz="2" w:space="0" w:color="000000"/>
            </w:tcBorders>
          </w:tcPr>
          <w:p>
            <w:pPr>
              <w:pStyle w:val="Tabellinnehll"/>
              <w:spacing w:before="0" w:after="160"/>
              <w:jc w:val="left"/>
              <w:rPr>
                <w:sz w:val="18"/>
                <w:szCs w:val="18"/>
              </w:rPr>
            </w:pPr>
            <w:r>
              <w:rPr>
                <w:sz w:val="18"/>
                <w:szCs w:val="18"/>
              </w:rPr>
              <w:t>Kolhydrat/Carbohydrate</w:t>
            </w:r>
          </w:p>
        </w:tc>
        <w:tc>
          <w:tcPr>
            <w:tcW w:w="1420" w:type="dxa"/>
            <w:tcBorders>
              <w:left w:val="single" w:sz="2" w:space="0" w:color="000000"/>
              <w:bottom w:val="single" w:sz="2" w:space="0" w:color="000000"/>
            </w:tcBorders>
          </w:tcPr>
          <w:p>
            <w:pPr>
              <w:pStyle w:val="Tabellinnehll"/>
              <w:spacing w:before="0" w:after="160"/>
              <w:jc w:val="left"/>
              <w:rPr>
                <w:sz w:val="18"/>
                <w:szCs w:val="18"/>
              </w:rPr>
            </w:pPr>
            <w:r>
              <w:rPr>
                <w:sz w:val="18"/>
                <w:szCs w:val="18"/>
              </w:rPr>
              <w:t>28,7 g</w:t>
            </w:r>
          </w:p>
        </w:tc>
        <w:tc>
          <w:tcPr>
            <w:tcW w:w="1530" w:type="dxa"/>
            <w:tcBorders>
              <w:left w:val="single" w:sz="2" w:space="0" w:color="000000"/>
              <w:bottom w:val="single" w:sz="2" w:space="0" w:color="000000"/>
              <w:right w:val="single" w:sz="2" w:space="0" w:color="000000"/>
            </w:tcBorders>
          </w:tcPr>
          <w:p>
            <w:pPr>
              <w:pStyle w:val="Tabellinnehll"/>
              <w:spacing w:before="0" w:after="160"/>
              <w:jc w:val="left"/>
              <w:rPr>
                <w:sz w:val="18"/>
                <w:szCs w:val="18"/>
              </w:rPr>
            </w:pPr>
            <w:r>
              <w:rPr>
                <w:sz w:val="18"/>
                <w:szCs w:val="18"/>
              </w:rPr>
              <w:t>14,35g</w:t>
            </w:r>
          </w:p>
        </w:tc>
      </w:tr>
      <w:tr>
        <w:trPr/>
        <w:tc>
          <w:tcPr>
            <w:tcW w:w="3120" w:type="dxa"/>
            <w:tcBorders>
              <w:left w:val="single" w:sz="2" w:space="0" w:color="000000"/>
              <w:bottom w:val="single" w:sz="2" w:space="0" w:color="000000"/>
            </w:tcBorders>
          </w:tcPr>
          <w:p>
            <w:pPr>
              <w:pStyle w:val="Tabellinnehll"/>
              <w:spacing w:before="0" w:after="160"/>
              <w:jc w:val="left"/>
              <w:rPr>
                <w:sz w:val="18"/>
                <w:szCs w:val="18"/>
              </w:rPr>
            </w:pPr>
            <w:r>
              <w:rPr>
                <w:sz w:val="18"/>
                <w:szCs w:val="18"/>
              </w:rPr>
              <w:t>-varav sockerarter /of witch sugers</w:t>
            </w:r>
          </w:p>
        </w:tc>
        <w:tc>
          <w:tcPr>
            <w:tcW w:w="1420" w:type="dxa"/>
            <w:tcBorders>
              <w:left w:val="single" w:sz="2" w:space="0" w:color="000000"/>
              <w:bottom w:val="single" w:sz="2" w:space="0" w:color="000000"/>
            </w:tcBorders>
          </w:tcPr>
          <w:p>
            <w:pPr>
              <w:pStyle w:val="Tabellinnehll"/>
              <w:spacing w:before="0" w:after="160"/>
              <w:jc w:val="left"/>
              <w:rPr>
                <w:sz w:val="18"/>
                <w:szCs w:val="18"/>
              </w:rPr>
            </w:pPr>
            <w:r>
              <w:rPr>
                <w:sz w:val="18"/>
                <w:szCs w:val="18"/>
              </w:rPr>
              <w:t>4,15 g</w:t>
            </w:r>
          </w:p>
        </w:tc>
        <w:tc>
          <w:tcPr>
            <w:tcW w:w="1530" w:type="dxa"/>
            <w:tcBorders>
              <w:left w:val="single" w:sz="2" w:space="0" w:color="000000"/>
              <w:bottom w:val="single" w:sz="2" w:space="0" w:color="000000"/>
              <w:right w:val="single" w:sz="2" w:space="0" w:color="000000"/>
            </w:tcBorders>
          </w:tcPr>
          <w:p>
            <w:pPr>
              <w:pStyle w:val="Tabellinnehll"/>
              <w:spacing w:before="0" w:after="160"/>
              <w:jc w:val="left"/>
              <w:rPr>
                <w:sz w:val="18"/>
                <w:szCs w:val="18"/>
              </w:rPr>
            </w:pPr>
            <w:r>
              <w:rPr>
                <w:sz w:val="18"/>
                <w:szCs w:val="18"/>
              </w:rPr>
              <w:t>2,07g</w:t>
            </w:r>
          </w:p>
        </w:tc>
      </w:tr>
      <w:tr>
        <w:trPr/>
        <w:tc>
          <w:tcPr>
            <w:tcW w:w="3120" w:type="dxa"/>
            <w:tcBorders>
              <w:left w:val="single" w:sz="2" w:space="0" w:color="000000"/>
              <w:bottom w:val="single" w:sz="2" w:space="0" w:color="000000"/>
            </w:tcBorders>
          </w:tcPr>
          <w:p>
            <w:pPr>
              <w:pStyle w:val="Tabellinnehll"/>
              <w:spacing w:before="0" w:after="160"/>
              <w:jc w:val="left"/>
              <w:rPr>
                <w:sz w:val="18"/>
                <w:szCs w:val="18"/>
              </w:rPr>
            </w:pPr>
            <w:r>
              <w:rPr>
                <w:sz w:val="18"/>
                <w:szCs w:val="18"/>
              </w:rPr>
              <w:t>Protein</w:t>
            </w:r>
          </w:p>
        </w:tc>
        <w:tc>
          <w:tcPr>
            <w:tcW w:w="1420" w:type="dxa"/>
            <w:tcBorders>
              <w:left w:val="single" w:sz="2" w:space="0" w:color="000000"/>
              <w:bottom w:val="single" w:sz="2" w:space="0" w:color="000000"/>
            </w:tcBorders>
          </w:tcPr>
          <w:p>
            <w:pPr>
              <w:pStyle w:val="Tabellinnehll"/>
              <w:spacing w:before="0" w:after="160"/>
              <w:jc w:val="left"/>
              <w:rPr>
                <w:sz w:val="18"/>
                <w:szCs w:val="18"/>
              </w:rPr>
            </w:pPr>
            <w:r>
              <w:rPr>
                <w:sz w:val="18"/>
                <w:szCs w:val="18"/>
              </w:rPr>
              <w:t>56 g</w:t>
            </w:r>
          </w:p>
        </w:tc>
        <w:tc>
          <w:tcPr>
            <w:tcW w:w="1530" w:type="dxa"/>
            <w:tcBorders>
              <w:left w:val="single" w:sz="2" w:space="0" w:color="000000"/>
              <w:bottom w:val="single" w:sz="2" w:space="0" w:color="000000"/>
              <w:right w:val="single" w:sz="2" w:space="0" w:color="000000"/>
            </w:tcBorders>
          </w:tcPr>
          <w:p>
            <w:pPr>
              <w:pStyle w:val="Tabellinnehll"/>
              <w:spacing w:before="0" w:after="160"/>
              <w:jc w:val="left"/>
              <w:rPr>
                <w:sz w:val="18"/>
                <w:szCs w:val="18"/>
              </w:rPr>
            </w:pPr>
            <w:r>
              <w:rPr>
                <w:sz w:val="18"/>
                <w:szCs w:val="18"/>
              </w:rPr>
              <w:t>28g</w:t>
            </w:r>
          </w:p>
        </w:tc>
      </w:tr>
      <w:tr>
        <w:trPr/>
        <w:tc>
          <w:tcPr>
            <w:tcW w:w="3120" w:type="dxa"/>
            <w:tcBorders>
              <w:left w:val="single" w:sz="2" w:space="0" w:color="000000"/>
              <w:bottom w:val="single" w:sz="2" w:space="0" w:color="000000"/>
            </w:tcBorders>
          </w:tcPr>
          <w:p>
            <w:pPr>
              <w:pStyle w:val="Tabellinnehll"/>
              <w:spacing w:before="0" w:after="160"/>
              <w:jc w:val="left"/>
              <w:rPr>
                <w:sz w:val="18"/>
                <w:szCs w:val="18"/>
              </w:rPr>
            </w:pPr>
            <w:r>
              <w:rPr>
                <w:sz w:val="18"/>
                <w:szCs w:val="18"/>
              </w:rPr>
              <w:t>Fiber</w:t>
            </w:r>
          </w:p>
        </w:tc>
        <w:tc>
          <w:tcPr>
            <w:tcW w:w="1420" w:type="dxa"/>
            <w:tcBorders>
              <w:left w:val="single" w:sz="2" w:space="0" w:color="000000"/>
              <w:bottom w:val="single" w:sz="2" w:space="0" w:color="000000"/>
            </w:tcBorders>
          </w:tcPr>
          <w:p>
            <w:pPr>
              <w:pStyle w:val="Tabellinnehll"/>
              <w:spacing w:before="0" w:after="160"/>
              <w:jc w:val="left"/>
              <w:rPr>
                <w:sz w:val="18"/>
                <w:szCs w:val="18"/>
              </w:rPr>
            </w:pPr>
            <w:r>
              <w:rPr>
                <w:sz w:val="18"/>
                <w:szCs w:val="18"/>
              </w:rPr>
              <w:t>1,54g</w:t>
            </w:r>
          </w:p>
        </w:tc>
        <w:tc>
          <w:tcPr>
            <w:tcW w:w="1530" w:type="dxa"/>
            <w:tcBorders>
              <w:left w:val="single" w:sz="2" w:space="0" w:color="000000"/>
              <w:bottom w:val="single" w:sz="2" w:space="0" w:color="000000"/>
              <w:right w:val="single" w:sz="2" w:space="0" w:color="000000"/>
            </w:tcBorders>
          </w:tcPr>
          <w:p>
            <w:pPr>
              <w:pStyle w:val="Tabellinnehll"/>
              <w:spacing w:before="0" w:after="160"/>
              <w:jc w:val="left"/>
              <w:rPr>
                <w:sz w:val="18"/>
                <w:szCs w:val="18"/>
              </w:rPr>
            </w:pPr>
            <w:r>
              <w:rPr>
                <w:sz w:val="18"/>
                <w:szCs w:val="18"/>
              </w:rPr>
              <w:t>0,77g</w:t>
            </w:r>
          </w:p>
        </w:tc>
      </w:tr>
      <w:tr>
        <w:trPr/>
        <w:tc>
          <w:tcPr>
            <w:tcW w:w="3120" w:type="dxa"/>
            <w:tcBorders>
              <w:left w:val="single" w:sz="2" w:space="0" w:color="000000"/>
              <w:bottom w:val="single" w:sz="2" w:space="0" w:color="000000"/>
            </w:tcBorders>
          </w:tcPr>
          <w:p>
            <w:pPr>
              <w:pStyle w:val="Tabellinnehll"/>
              <w:spacing w:before="0" w:after="160"/>
              <w:jc w:val="left"/>
              <w:rPr>
                <w:sz w:val="18"/>
                <w:szCs w:val="18"/>
              </w:rPr>
            </w:pPr>
            <w:r>
              <w:rPr>
                <w:sz w:val="18"/>
                <w:szCs w:val="18"/>
              </w:rPr>
              <w:t>Salt</w:t>
            </w:r>
          </w:p>
        </w:tc>
        <w:tc>
          <w:tcPr>
            <w:tcW w:w="1420" w:type="dxa"/>
            <w:tcBorders>
              <w:left w:val="single" w:sz="2" w:space="0" w:color="000000"/>
              <w:bottom w:val="single" w:sz="2" w:space="0" w:color="000000"/>
            </w:tcBorders>
          </w:tcPr>
          <w:p>
            <w:pPr>
              <w:pStyle w:val="Tabellinnehll"/>
              <w:spacing w:before="0" w:after="160"/>
              <w:jc w:val="left"/>
              <w:rPr>
                <w:sz w:val="18"/>
                <w:szCs w:val="18"/>
              </w:rPr>
            </w:pPr>
            <w:r>
              <w:rPr>
                <w:sz w:val="18"/>
                <w:szCs w:val="18"/>
              </w:rPr>
              <w:t>0,46g</w:t>
            </w:r>
          </w:p>
        </w:tc>
        <w:tc>
          <w:tcPr>
            <w:tcW w:w="1530" w:type="dxa"/>
            <w:tcBorders>
              <w:left w:val="single" w:sz="2" w:space="0" w:color="000000"/>
              <w:bottom w:val="single" w:sz="2" w:space="0" w:color="000000"/>
              <w:right w:val="single" w:sz="2" w:space="0" w:color="000000"/>
            </w:tcBorders>
          </w:tcPr>
          <w:p>
            <w:pPr>
              <w:pStyle w:val="Tabellinnehll"/>
              <w:spacing w:before="0" w:after="160"/>
              <w:jc w:val="left"/>
              <w:rPr>
                <w:sz w:val="18"/>
                <w:szCs w:val="18"/>
              </w:rPr>
            </w:pPr>
            <w:r>
              <w:rPr>
                <w:sz w:val="18"/>
                <w:szCs w:val="18"/>
              </w:rPr>
              <w:t>0,23g</w:t>
            </w:r>
          </w:p>
        </w:tc>
      </w:tr>
    </w:tbl>
    <w:p>
      <w:pPr>
        <w:pStyle w:val="Normal"/>
        <w:jc w:val="left"/>
        <w:rPr>
          <w:rStyle w:val="A5"/>
          <w:rFonts w:ascii="Calibri" w:hAnsi="Calibri"/>
          <w:i w:val="false"/>
          <w:i w:val="false"/>
          <w:iCs w:val="false"/>
          <w:caps w:val="false"/>
          <w:smallCaps w:val="false"/>
          <w:color w:val="auto"/>
          <w:spacing w:val="0"/>
          <w:sz w:val="16"/>
          <w:szCs w:val="16"/>
          <w:lang w:val="sv-SE"/>
        </w:rPr>
      </w:pPr>
      <w:r>
        <w:rPr/>
      </w:r>
    </w:p>
    <w:p>
      <w:pPr>
        <w:pStyle w:val="Normal"/>
        <w:rPr>
          <w:rStyle w:val="A5"/>
          <w:rFonts w:ascii="Calibri" w:hAnsi="Calibri"/>
          <w:i/>
          <w:i/>
          <w:iCs/>
          <w:sz w:val="16"/>
          <w:szCs w:val="16"/>
          <w:lang w:val="sv-SE"/>
        </w:rPr>
      </w:pPr>
      <w:r>
        <w:rPr>
          <w:sz w:val="18"/>
          <w:szCs w:val="18"/>
        </w:rPr>
      </w:r>
    </w:p>
    <w:p>
      <w:pPr>
        <w:pStyle w:val="Rubrik4press"/>
        <w:rPr/>
      </w:pPr>
      <w:r>
        <w:rPr>
          <w:sz w:val="18"/>
          <w:szCs w:val="18"/>
        </w:rPr>
        <w:t>ÖVRIGT</w:t>
      </w:r>
    </w:p>
    <w:p>
      <w:pPr>
        <w:pStyle w:val="Brdtextpress"/>
        <w:tabs>
          <w:tab w:val="clear" w:pos="1304"/>
          <w:tab w:val="left" w:pos="1005" w:leader="none"/>
        </w:tabs>
        <w:rPr/>
      </w:pPr>
      <w:r>
        <w:rPr>
          <w:rStyle w:val="A5"/>
          <w:rFonts w:cs="Times New Roman"/>
          <w:sz w:val="18"/>
          <w:szCs w:val="18"/>
          <w:lang w:val="sv-SE"/>
        </w:rPr>
        <w:t xml:space="preserve">Lämplig för vegetarianer. Lämplig för gluteinintoleranta. </w:t>
      </w:r>
    </w:p>
    <w:p>
      <w:pPr>
        <w:pStyle w:val="Rubrik4press"/>
        <w:rPr>
          <w:sz w:val="18"/>
          <w:szCs w:val="18"/>
        </w:rPr>
      </w:pPr>
      <w:r>
        <w:rPr>
          <w:sz w:val="18"/>
          <w:szCs w:val="18"/>
        </w:rPr>
        <w:t>FÖRVARING</w:t>
      </w:r>
    </w:p>
    <w:p>
      <w:pPr>
        <w:pStyle w:val="Brdtextpress"/>
        <w:rPr/>
      </w:pPr>
      <w:r>
        <w:rPr>
          <w:rStyle w:val="Starktbetonad"/>
          <w:b w:val="false"/>
          <w:bCs w:val="false"/>
          <w:sz w:val="18"/>
          <w:szCs w:val="18"/>
        </w:rPr>
        <w:t>Torrt, svalt, väl förslutet och oåtkomligt för barn.</w:t>
        <w:br/>
      </w:r>
    </w:p>
    <w:p>
      <w:pPr>
        <w:pStyle w:val="Brdtextpress"/>
        <w:rPr/>
      </w:pPr>
      <w:r>
        <w:rPr>
          <w:rStyle w:val="Starktbetonad"/>
          <w:b/>
          <w:bCs/>
          <w:sz w:val="18"/>
          <w:szCs w:val="18"/>
        </w:rPr>
        <w:t>ALLERGENER</w:t>
      </w:r>
      <w:r>
        <w:rPr>
          <w:rStyle w:val="Starktbetonad"/>
          <w:b w:val="false"/>
          <w:bCs w:val="false"/>
          <w:sz w:val="18"/>
          <w:szCs w:val="18"/>
        </w:rPr>
        <w:br/>
      </w:r>
      <w:r>
        <w:rPr>
          <w:rStyle w:val="Starktbetonad"/>
          <w:b w:val="false"/>
          <w:bCs w:val="false"/>
          <w:i w:val="false"/>
          <w:caps w:val="false"/>
          <w:smallCaps w:val="false"/>
          <w:color w:val="auto"/>
          <w:spacing w:val="0"/>
          <w:sz w:val="20"/>
          <w:szCs w:val="20"/>
        </w:rPr>
        <w:t xml:space="preserve">Mjölk, ägg. </w:t>
      </w:r>
      <w:r>
        <w:rPr>
          <w:b w:val="false"/>
          <w:i w:val="false"/>
          <w:caps w:val="false"/>
          <w:smallCaps w:val="false"/>
          <w:color w:val="auto"/>
          <w:spacing w:val="0"/>
          <w:sz w:val="20"/>
          <w:szCs w:val="20"/>
        </w:rPr>
        <w:t>Innehåller sötningsmedel.</w:t>
      </w:r>
    </w:p>
    <w:p>
      <w:pPr>
        <w:pStyle w:val="Tabellfrteckningrubrik"/>
        <w:rPr>
          <w:rStyle w:val="Starktbetonad"/>
          <w:rFonts w:ascii="Arial" w:hAnsi="Arial"/>
          <w:b w:val="false"/>
          <w:bCs w:val="false"/>
          <w:i w:val="false"/>
          <w:i w:val="false"/>
          <w:caps w:val="false"/>
          <w:smallCaps w:val="false"/>
          <w:color w:val="000000"/>
          <w:spacing w:val="0"/>
          <w:sz w:val="18"/>
          <w:szCs w:val="18"/>
        </w:rPr>
      </w:pPr>
      <w:r>
        <w:rPr>
          <w:rFonts w:ascii="Arial" w:hAnsi="Arial"/>
          <w:b w:val="false"/>
          <w:bCs w:val="false"/>
          <w:i w:val="false"/>
          <w:caps w:val="false"/>
          <w:smallCaps w:val="false"/>
          <w:color w:val="000000"/>
          <w:spacing w:val="0"/>
          <w:sz w:val="18"/>
          <w:szCs w:val="18"/>
        </w:rPr>
      </w:r>
    </w:p>
    <w:p>
      <w:pPr>
        <w:pStyle w:val="Rubrik4press"/>
        <w:rPr/>
      </w:pPr>
      <w:r>
        <w:rPr>
          <w:rStyle w:val="Starktbetonad"/>
          <w:b/>
          <w:sz w:val="18"/>
          <w:szCs w:val="18"/>
        </w:rPr>
        <w:t xml:space="preserve">KOSTTILLSKOTT </w:t>
      </w:r>
    </w:p>
    <w:p>
      <w:pPr>
        <w:pStyle w:val="Brdtextpress"/>
        <w:rPr>
          <w:sz w:val="18"/>
          <w:szCs w:val="18"/>
        </w:rPr>
      </w:pPr>
      <w:r>
        <w:rPr>
          <w:sz w:val="18"/>
          <w:szCs w:val="18"/>
        </w:rPr>
        <w:t>Rekommenderad dagsdos ska ej överskridas. Bör inte användas som alternativ till en varierad kost. Förvaras utom räckhåll för barn.</w:t>
      </w:r>
    </w:p>
    <w:p>
      <w:pPr>
        <w:pStyle w:val="Rubrik4press"/>
        <w:rPr>
          <w:sz w:val="18"/>
          <w:szCs w:val="18"/>
        </w:rPr>
      </w:pPr>
      <w:r>
        <w:rPr>
          <w:sz w:val="18"/>
          <w:szCs w:val="18"/>
        </w:rPr>
        <w:t xml:space="preserve">KVALITETSGARANTI </w:t>
      </w:r>
    </w:p>
    <w:p>
      <w:pPr>
        <w:pStyle w:val="Brdtextpress"/>
        <w:rPr>
          <w:sz w:val="18"/>
          <w:szCs w:val="18"/>
        </w:rPr>
      </w:pPr>
      <w:r>
        <w:rPr>
          <w:sz w:val="18"/>
          <w:szCs w:val="18"/>
        </w:rPr>
        <w:t>Producerad i Sverige enligt rådande EU-normer.</w:t>
      </w:r>
    </w:p>
    <w:p>
      <w:pPr>
        <w:pStyle w:val="Tabellfrteckningrubrik"/>
        <w:rPr/>
      </w:pPr>
      <w:r>
        <w:rPr/>
      </w:r>
    </w:p>
    <w:p>
      <w:pPr>
        <w:pStyle w:val="Tabellfrteckningrubrik"/>
        <w:spacing w:before="240" w:after="120"/>
        <w:rPr/>
      </w:pPr>
      <w:r>
        <w:rPr/>
      </w:r>
    </w:p>
    <w:p>
      <w:pPr>
        <w:pStyle w:val="Tabellfrteckningrubrik"/>
        <w:spacing w:before="240" w:after="120"/>
        <w:rPr/>
      </w:pPr>
      <w:r>
        <w:rPr/>
      </w:r>
    </w:p>
    <w:p>
      <w:pPr>
        <w:pStyle w:val="Tabellfrteckningrubrik"/>
        <w:spacing w:before="240" w:after="120"/>
        <w:rPr/>
      </w:pPr>
      <w:r>
        <w:rPr/>
      </w:r>
    </w:p>
    <w:sectPr>
      <w:headerReference w:type="default" r:id="rId2"/>
      <w:footerReference w:type="default" r:id="rId3"/>
      <w:type w:val="nextPage"/>
      <w:pgSz w:w="11906" w:h="16838"/>
      <w:pgMar w:left="1440" w:right="1440" w:gutter="0" w:header="708" w:top="1440" w:footer="1440" w:bottom="1918"/>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Myriad Pro">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Myriad Pro Cond">
    <w:charset w:val="00"/>
    <w:family w:val="roman"/>
    <w:pitch w:val="variable"/>
  </w:font>
  <w:font w:name="Lato">
    <w:altName w:val="sans-serif"/>
    <w:charset w:val="00"/>
    <w:family w:val="roman"/>
    <w:pitch w:val="variable"/>
  </w:font>
  <w:font w:name="Times">
    <w:altName w:val="Times New Roman"/>
    <w:charset w:val="00"/>
    <w:family w:val="roman"/>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fot"/>
      <w:rPr/>
    </w:pPr>
    <w:r>
      <w:rPr>
        <w:sz w:val="16"/>
        <w:szCs w:val="16"/>
      </w:rPr>
      <w:t xml:space="preserve">Fairing Sweden AB          </w:t>
    </w:r>
    <w:r>
      <w:rPr>
        <w:sz w:val="16"/>
        <w:szCs w:val="16"/>
      </w:rPr>
      <w:t>Järfälla</w:t>
    </w:r>
    <w:r>
      <w:rPr>
        <w:sz w:val="16"/>
        <w:szCs w:val="16"/>
      </w:rPr>
      <w:t>, SWEDEN</w:t>
      <w:tab/>
      <w:t xml:space="preserve">                                          </w:t>
    </w:r>
    <w:hyperlink r:id="rId1">
      <w:r>
        <w:rPr>
          <w:rStyle w:val="Internetlnk"/>
          <w:sz w:val="16"/>
          <w:szCs w:val="16"/>
        </w:rPr>
        <w:t>www.fairing.se</w:t>
      </w:r>
    </w:hyperlink>
    <w:r>
      <w:rPr>
        <w:sz w:val="16"/>
        <w:szCs w:val="16"/>
      </w:rPr>
      <w:t xml:space="preserve">    info@fairing.se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idhuvud"/>
      <w:rPr/>
    </w:pPr>
    <w:r>
      <w:rPr/>
      <w:drawing>
        <wp:inline distT="0" distB="0" distL="0" distR="0">
          <wp:extent cx="1905000" cy="601980"/>
          <wp:effectExtent l="0" t="0" r="0" b="0"/>
          <wp:docPr id="1" name="Bild1" descr="Fai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1" descr="Fairing"/>
                  <pic:cNvPicPr>
                    <a:picLocks noChangeAspect="1" noChangeArrowheads="1"/>
                  </pic:cNvPicPr>
                </pic:nvPicPr>
                <pic:blipFill>
                  <a:blip r:embed="rId1"/>
                  <a:stretch>
                    <a:fillRect/>
                  </a:stretch>
                </pic:blipFill>
                <pic:spPr bwMode="auto">
                  <a:xfrm>
                    <a:off x="0" y="0"/>
                    <a:ext cx="1905000" cy="601980"/>
                  </a:xfrm>
                  <a:prstGeom prst="rect">
                    <a:avLst/>
                  </a:prstGeom>
                </pic:spPr>
              </pic:pic>
            </a:graphicData>
          </a:graphic>
        </wp:inline>
      </w:drawing>
    </w:r>
    <w:r>
      <w:rPr/>
      <w:tab/>
      <w:tab/>
      <w:t>Gäller från: 202</w:t>
    </w:r>
    <w:r>
      <w:rPr/>
      <w:t>6</w:t>
    </w:r>
    <w:r>
      <w:rPr/>
      <w:t>-0</w:t>
    </w:r>
    <w:r>
      <w:rPr/>
      <w:t>6-01</w:t>
    </w:r>
  </w:p>
  <w:p>
    <w:pPr>
      <w:pStyle w:val="Sidhuvud"/>
      <w:rPr/>
    </w:pPr>
    <w:r>
      <w:rPr/>
      <w:tab/>
      <w:tab/>
      <w:t>Produktblad: High Protein Pancake</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bullet"/>
      <w:suff w:val="nothing"/>
      <w:lvlText w:val=""/>
      <w:lvlJc w:val="left"/>
      <w:pPr>
        <w:tabs>
          <w:tab w:val="num" w:pos="0"/>
        </w:tabs>
        <w:ind w:left="707" w:hanging="0"/>
      </w:pPr>
      <w:rPr>
        <w:rFonts w:ascii="Wingdings" w:hAnsi="Wingdings" w:cs="Wingdings"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304"/>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sv-S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v-S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sv-SE" w:eastAsia="en-US" w:bidi="ar-SA"/>
    </w:rPr>
  </w:style>
  <w:style w:type="paragraph" w:styleId="Rubrik2">
    <w:name w:val="Heading 2"/>
    <w:basedOn w:val="Rubrik"/>
    <w:next w:val="Brdtext"/>
    <w:qFormat/>
    <w:pPr>
      <w:numPr>
        <w:ilvl w:val="1"/>
        <w:numId w:val="1"/>
      </w:numPr>
      <w:ind w:left="0" w:right="0" w:hanging="0"/>
      <w:outlineLvl w:val="1"/>
    </w:pPr>
    <w:rPr>
      <w:b/>
      <w:bCs/>
      <w:i/>
      <w:iCs/>
      <w:sz w:val="28"/>
      <w:szCs w:val="28"/>
    </w:rPr>
  </w:style>
  <w:style w:type="paragraph" w:styleId="Rubrik3">
    <w:name w:val="Heading 3"/>
    <w:basedOn w:val="Rubrik"/>
    <w:next w:val="Brdtext"/>
    <w:qFormat/>
    <w:pPr>
      <w:numPr>
        <w:ilvl w:val="2"/>
        <w:numId w:val="1"/>
      </w:numPr>
      <w:ind w:left="0" w:right="0" w:hanging="0"/>
      <w:outlineLvl w:val="2"/>
    </w:pPr>
    <w:rPr>
      <w:b/>
      <w:bCs/>
      <w:sz w:val="28"/>
      <w:szCs w:val="28"/>
    </w:rPr>
  </w:style>
  <w:style w:type="paragraph" w:styleId="Rubrik5">
    <w:name w:val="Heading 5"/>
    <w:basedOn w:val="Rubrik"/>
    <w:next w:val="Brdtext"/>
    <w:qFormat/>
    <w:pPr>
      <w:numPr>
        <w:ilvl w:val="4"/>
        <w:numId w:val="1"/>
      </w:numPr>
      <w:ind w:left="0" w:right="0" w:hanging="0"/>
      <w:outlineLvl w:val="4"/>
    </w:pPr>
    <w:rPr>
      <w:b/>
      <w:bCs/>
      <w:sz w:val="24"/>
      <w:szCs w:val="24"/>
    </w:rPr>
  </w:style>
  <w:style w:type="character" w:styleId="DefaultParagraphFont" w:default="1">
    <w:name w:val="Default Paragraph Font"/>
    <w:uiPriority w:val="1"/>
    <w:semiHidden/>
    <w:unhideWhenUsed/>
    <w:qFormat/>
    <w:rPr/>
  </w:style>
  <w:style w:type="character" w:styleId="SidhuvudChar" w:customStyle="1">
    <w:name w:val="Sidhuvud Char"/>
    <w:basedOn w:val="DefaultParagraphFont"/>
    <w:uiPriority w:val="99"/>
    <w:qFormat/>
    <w:rsid w:val="00287257"/>
    <w:rPr/>
  </w:style>
  <w:style w:type="character" w:styleId="SidfotChar" w:customStyle="1">
    <w:name w:val="Sidfot Char"/>
    <w:basedOn w:val="DefaultParagraphFont"/>
    <w:uiPriority w:val="99"/>
    <w:qFormat/>
    <w:rsid w:val="00287257"/>
    <w:rPr/>
  </w:style>
  <w:style w:type="character" w:styleId="Starktbetonad">
    <w:name w:val="Strong"/>
    <w:qFormat/>
    <w:rPr>
      <w:b/>
      <w:bCs/>
    </w:rPr>
  </w:style>
  <w:style w:type="character" w:styleId="Internetlnk">
    <w:name w:val="Hyperlink"/>
    <w:rPr>
      <w:color w:val="000080"/>
      <w:u w:val="single"/>
      <w:lang w:val="zxx" w:eastAsia="zxx" w:bidi="zxx"/>
    </w:rPr>
  </w:style>
  <w:style w:type="character" w:styleId="Default">
    <w:name w:val="Default"/>
    <w:qFormat/>
    <w:rPr>
      <w:rFonts w:ascii="Myriad Pro" w:hAnsi="Myriad Pro" w:eastAsia="Myriad Pro" w:cs="Myriad Pro"/>
      <w:color w:val="000000"/>
      <w:sz w:val="24"/>
      <w:szCs w:val="24"/>
    </w:rPr>
  </w:style>
  <w:style w:type="character" w:styleId="A5">
    <w:name w:val="A5"/>
    <w:basedOn w:val="Default"/>
    <w:qFormat/>
    <w:rPr>
      <w:sz w:val="14"/>
      <w:szCs w:val="14"/>
    </w:rPr>
  </w:style>
  <w:style w:type="character" w:styleId="A4">
    <w:name w:val="A4"/>
    <w:basedOn w:val="Default"/>
    <w:qFormat/>
    <w:rPr>
      <w:sz w:val="14"/>
      <w:szCs w:val="14"/>
    </w:rPr>
  </w:style>
  <w:style w:type="character" w:styleId="Punktuppstllning">
    <w:name w:val="Punktuppställning"/>
    <w:qFormat/>
    <w:rPr>
      <w:rFonts w:ascii="OpenSymbol" w:hAnsi="OpenSymbol" w:eastAsia="OpenSymbol" w:cs="OpenSymbol"/>
    </w:rPr>
  </w:style>
  <w:style w:type="paragraph" w:styleId="Rubrik">
    <w:name w:val="Rubrik"/>
    <w:basedOn w:val="Normal"/>
    <w:next w:val="Brdtext"/>
    <w:qFormat/>
    <w:pPr>
      <w:keepNext w:val="true"/>
      <w:spacing w:before="240" w:after="120"/>
    </w:pPr>
    <w:rPr>
      <w:rFonts w:ascii="Liberation Sans" w:hAnsi="Liberation Sans" w:eastAsia="Microsoft YaHei" w:cs="Arial"/>
      <w:sz w:val="28"/>
      <w:szCs w:val="28"/>
    </w:rPr>
  </w:style>
  <w:style w:type="paragraph" w:styleId="Brdtext">
    <w:name w:val="Body Text"/>
    <w:basedOn w:val="Normal"/>
    <w:pPr>
      <w:spacing w:lineRule="auto" w:line="276" w:before="0" w:after="140"/>
    </w:pPr>
    <w:rPr/>
  </w:style>
  <w:style w:type="paragraph" w:styleId="Lista">
    <w:name w:val="List"/>
    <w:basedOn w:val="Brdtext"/>
    <w:pPr/>
    <w:rPr>
      <w:rFonts w:cs="Arial"/>
    </w:rPr>
  </w:style>
  <w:style w:type="paragraph" w:styleId="Bildtext">
    <w:name w:val="Caption"/>
    <w:basedOn w:val="Normal"/>
    <w:qFormat/>
    <w:pPr>
      <w:suppressLineNumbers/>
      <w:spacing w:before="120" w:after="120"/>
    </w:pPr>
    <w:rPr>
      <w:rFonts w:cs="Arial"/>
      <w:i/>
      <w:iCs/>
      <w:sz w:val="24"/>
      <w:szCs w:val="24"/>
    </w:rPr>
  </w:style>
  <w:style w:type="paragraph" w:styleId="Frteckning">
    <w:name w:val="Förteckning"/>
    <w:basedOn w:val="Normal"/>
    <w:qFormat/>
    <w:pPr>
      <w:suppressLineNumbers/>
    </w:pPr>
    <w:rPr>
      <w:rFonts w:cs="Arial"/>
    </w:rPr>
  </w:style>
  <w:style w:type="paragraph" w:styleId="Sidhuvudochsidfot">
    <w:name w:val="Sidhuvud och sidfot"/>
    <w:basedOn w:val="Normal"/>
    <w:qFormat/>
    <w:pPr/>
    <w:rPr/>
  </w:style>
  <w:style w:type="paragraph" w:styleId="Sidhuvud">
    <w:name w:val="Header"/>
    <w:basedOn w:val="Normal"/>
    <w:link w:val="SidhuvudChar"/>
    <w:uiPriority w:val="99"/>
    <w:unhideWhenUsed/>
    <w:rsid w:val="00287257"/>
    <w:pPr>
      <w:tabs>
        <w:tab w:val="clear" w:pos="1304"/>
        <w:tab w:val="center" w:pos="4513" w:leader="none"/>
        <w:tab w:val="right" w:pos="9026" w:leader="none"/>
      </w:tabs>
      <w:spacing w:lineRule="auto" w:line="240" w:before="0" w:after="0"/>
    </w:pPr>
    <w:rPr/>
  </w:style>
  <w:style w:type="paragraph" w:styleId="Sidfot">
    <w:name w:val="Footer"/>
    <w:basedOn w:val="Normal"/>
    <w:link w:val="SidfotChar"/>
    <w:uiPriority w:val="99"/>
    <w:unhideWhenUsed/>
    <w:rsid w:val="00287257"/>
    <w:pPr>
      <w:tabs>
        <w:tab w:val="clear" w:pos="1304"/>
        <w:tab w:val="center" w:pos="4513" w:leader="none"/>
        <w:tab w:val="right" w:pos="9026" w:leader="none"/>
      </w:tabs>
      <w:spacing w:lineRule="auto" w:line="240" w:before="0" w:after="0"/>
    </w:pPr>
    <w:rPr/>
  </w:style>
  <w:style w:type="paragraph" w:styleId="Pressdokument">
    <w:name w:val="Pressdokument"/>
    <w:qFormat/>
    <w:pPr>
      <w:widowControl w:val="false"/>
      <w:suppressAutoHyphens w:val="true"/>
      <w:overflowPunct w:val="true"/>
      <w:bidi w:val="0"/>
      <w:spacing w:lineRule="auto" w:line="259" w:before="0" w:after="160"/>
      <w:jc w:val="left"/>
    </w:pPr>
    <w:rPr>
      <w:rFonts w:ascii="Times New Roman" w:hAnsi="Times New Roman" w:eastAsia="SimSun" w:cs="Mangal"/>
      <w:color w:val="auto"/>
      <w:kern w:val="0"/>
      <w:sz w:val="24"/>
      <w:szCs w:val="24"/>
      <w:lang w:val="sv-SE" w:eastAsia="zh-CN" w:bidi="hi-IN"/>
    </w:rPr>
  </w:style>
  <w:style w:type="paragraph" w:styleId="Brdtextpress">
    <w:name w:val="Brödtext press"/>
    <w:basedOn w:val="Pressdokument"/>
    <w:next w:val="Tabellfrteckningrubrik"/>
    <w:qFormat/>
    <w:pPr>
      <w:spacing w:lineRule="atLeast" w:line="280" w:before="0" w:after="113"/>
    </w:pPr>
    <w:rPr>
      <w:rFonts w:ascii="Arial" w:hAnsi="Arial" w:cs="Arial"/>
      <w:sz w:val="20"/>
    </w:rPr>
  </w:style>
  <w:style w:type="paragraph" w:styleId="Sakregisterrubrik">
    <w:name w:val="Index Heading"/>
    <w:basedOn w:val="Rubrik"/>
    <w:pPr/>
    <w:rPr/>
  </w:style>
  <w:style w:type="paragraph" w:styleId="Tabellfrteckningrubrik">
    <w:name w:val="Tabellförteckning rubrik"/>
    <w:basedOn w:val="Rubrik"/>
    <w:qFormat/>
    <w:pPr>
      <w:suppressLineNumbers/>
      <w:ind w:left="0" w:right="0" w:hanging="0"/>
    </w:pPr>
    <w:rPr>
      <w:b/>
      <w:bCs/>
      <w:sz w:val="32"/>
      <w:szCs w:val="32"/>
    </w:rPr>
  </w:style>
  <w:style w:type="paragraph" w:styleId="Rubrik1press">
    <w:name w:val="Rubrik 1 press"/>
    <w:basedOn w:val="Pressdokument"/>
    <w:next w:val="Rubrik2"/>
    <w:qFormat/>
    <w:pPr>
      <w:spacing w:before="0" w:after="57"/>
      <w:jc w:val="center"/>
    </w:pPr>
    <w:rPr>
      <w:rFonts w:ascii="Arial" w:hAnsi="Arial" w:cs="Arial"/>
      <w:b/>
      <w:sz w:val="32"/>
    </w:rPr>
  </w:style>
  <w:style w:type="paragraph" w:styleId="Rubrik2press">
    <w:name w:val="Rubrik 2 press"/>
    <w:basedOn w:val="Pressdokument"/>
    <w:next w:val="Rubrik3"/>
    <w:qFormat/>
    <w:pPr>
      <w:spacing w:before="0" w:after="113"/>
      <w:jc w:val="center"/>
    </w:pPr>
    <w:rPr>
      <w:rFonts w:ascii="Arial" w:hAnsi="Arial" w:cs="Arial"/>
      <w:b/>
      <w:sz w:val="24"/>
    </w:rPr>
  </w:style>
  <w:style w:type="paragraph" w:styleId="Rubrik3press">
    <w:name w:val="Rubrik 3 press"/>
    <w:basedOn w:val="Pressdokument"/>
    <w:next w:val="Rubrik4press"/>
    <w:qFormat/>
    <w:pPr>
      <w:spacing w:lineRule="atLeast" w:line="285" w:before="170" w:after="113"/>
    </w:pPr>
    <w:rPr>
      <w:rFonts w:ascii="Arial" w:hAnsi="Arial" w:cs="Arial"/>
      <w:b/>
      <w:sz w:val="20"/>
    </w:rPr>
  </w:style>
  <w:style w:type="paragraph" w:styleId="Rubrik4press">
    <w:name w:val="Rubrik 4 press"/>
    <w:basedOn w:val="Pressdokument"/>
    <w:next w:val="Rubrik5"/>
    <w:qFormat/>
    <w:pPr>
      <w:spacing w:lineRule="atLeast" w:line="228" w:before="283" w:after="57"/>
    </w:pPr>
    <w:rPr>
      <w:rFonts w:ascii="Arial" w:hAnsi="Arial" w:cs="Arial"/>
      <w:b/>
      <w:sz w:val="20"/>
    </w:rPr>
  </w:style>
  <w:style w:type="paragraph" w:styleId="Default1">
    <w:name w:val="Default"/>
    <w:qFormat/>
    <w:pPr>
      <w:widowControl w:val="false"/>
      <w:suppressAutoHyphens w:val="true"/>
      <w:overflowPunct w:val="true"/>
      <w:bidi w:val="0"/>
      <w:spacing w:lineRule="auto" w:line="259" w:before="0" w:after="160"/>
      <w:jc w:val="left"/>
    </w:pPr>
    <w:rPr>
      <w:rFonts w:ascii="Myriad Pro Cond" w:hAnsi="Myriad Pro Cond" w:eastAsia="SimSun" w:cs="Myriad Pro Cond"/>
      <w:color w:val="000000"/>
      <w:kern w:val="2"/>
      <w:sz w:val="24"/>
      <w:szCs w:val="24"/>
      <w:lang w:val="sv-SE" w:eastAsia="zh-CN" w:bidi="hi-IN"/>
    </w:rPr>
  </w:style>
  <w:style w:type="paragraph" w:styleId="Pa2">
    <w:name w:val="Pa2"/>
    <w:basedOn w:val="Default1"/>
    <w:next w:val="Default1"/>
    <w:qFormat/>
    <w:pPr>
      <w:spacing w:lineRule="atLeast" w:line="241"/>
      <w:jc w:val="left"/>
    </w:pPr>
    <w:rPr>
      <w:rFonts w:ascii="Times New Roman" w:hAnsi="Times New Roman" w:eastAsia="SimSun" w:cs="Mangal"/>
      <w:color w:val="auto"/>
      <w:sz w:val="24"/>
      <w:szCs w:val="24"/>
    </w:rPr>
  </w:style>
  <w:style w:type="paragraph" w:styleId="Pa3">
    <w:name w:val="Pa3"/>
    <w:basedOn w:val="Default1"/>
    <w:next w:val="Default1"/>
    <w:qFormat/>
    <w:pPr>
      <w:spacing w:lineRule="atLeast" w:line="241"/>
      <w:jc w:val="left"/>
    </w:pPr>
    <w:rPr>
      <w:rFonts w:ascii="Times New Roman" w:hAnsi="Times New Roman" w:eastAsia="SimSun" w:cs="Mangal"/>
      <w:color w:val="auto"/>
      <w:sz w:val="24"/>
      <w:szCs w:val="24"/>
    </w:rPr>
  </w:style>
  <w:style w:type="paragraph" w:styleId="Tabellinnehll">
    <w:name w:val="Tabellinnehåll"/>
    <w:basedOn w:val="Normal"/>
    <w:qFormat/>
    <w:pPr>
      <w:suppressLineNumbers/>
    </w:pPr>
    <w:rPr/>
  </w:style>
  <w:style w:type="paragraph" w:styleId="Underrubrik">
    <w:name w:val="Subtitle"/>
    <w:basedOn w:val="Rubrik"/>
    <w:next w:val="Brdtext"/>
    <w:qFormat/>
    <w:pPr>
      <w:spacing w:before="60" w:after="120"/>
      <w:jc w:val="center"/>
    </w:pPr>
    <w:rPr>
      <w:sz w:val="36"/>
      <w:szCs w:val="36"/>
    </w:rPr>
  </w:style>
  <w:style w:type="paragraph" w:styleId="Tabellrubrik">
    <w:name w:val="Tabellrubrik"/>
    <w:basedOn w:val="Tabellinnehll"/>
    <w:qFormat/>
    <w:pPr>
      <w:suppressLineNumbers/>
      <w:jc w:val="center"/>
    </w:pPr>
    <w:rPr>
      <w:b/>
      <w:bCs/>
    </w:rPr>
  </w:style>
  <w:style w:type="numbering" w:styleId="NoList" w:default="1">
    <w:name w:val="No List"/>
    <w:uiPriority w:val="99"/>
    <w:semiHidden/>
    <w:unhideWhenUsed/>
    <w:qFormat/>
  </w:style>
  <w:style w:type="table" w:default="1" w:styleId="Normaltabel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fairing.se/" TargetMode="Externa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8642</TotalTime>
  <Application>LibreOffice/7.5.1.2$Windows_X86_64 LibreOffice_project/fcbaee479e84c6cd81291587d2ee68cba099e129</Application>
  <AppVersion>15.0000</AppVersion>
  <DocSecurity>0</DocSecurity>
  <Pages>3</Pages>
  <Words>321</Words>
  <Characters>2065</Characters>
  <CharactersWithSpaces>2399</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2020-09-07T09:38:00Z</dcterms:created>
  <dc:creator>Magnus Norbäck</dc:creator>
  <dc:description/>
  <dc:language>sv-SE</dc:language>
  <cp:lastModifiedBy/>
  <cp:lastPrinted>2020-10-09T09:13:17Z</cp:lastPrinted>
  <dcterms:modified xsi:type="dcterms:W3CDTF">2026-05-13T16:08:34Z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