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rPr>
          <w:rStyle w:val="Starktbetonad"/>
        </w:rPr>
        <w:t>Omega-3</w:t>
      </w:r>
      <w:r>
        <w:rPr>
          <w:rStyle w:val="Starktbetonad"/>
        </w:rPr>
        <w:t xml:space="preserve">, </w:t>
      </w:r>
      <w:r>
        <w:rPr>
          <w:rStyle w:val="Starktbetonad"/>
          <w:b w:val="false"/>
          <w:bCs w:val="false"/>
        </w:rPr>
        <w:t>450 &amp; 120</w:t>
      </w:r>
      <w:r>
        <w:rPr>
          <w:rStyle w:val="Starktbetonad"/>
          <w:b w:val="false"/>
          <w:bCs w:val="false"/>
          <w:i w:val="false"/>
          <w:iCs w:val="false"/>
        </w:rPr>
        <w:t xml:space="preserve"> kapslar</w:t>
      </w:r>
    </w:p>
    <w:p>
      <w:pPr>
        <w:pStyle w:val="Rubrik2press"/>
        <w:jc w:val="left"/>
        <w:rPr/>
      </w:pPr>
      <w:r>
        <w:rPr>
          <w:rStyle w:val="Starktbetonad"/>
          <w:sz w:val="20"/>
          <w:szCs w:val="20"/>
        </w:rPr>
        <w:t xml:space="preserve">Art nr. </w:t>
      </w:r>
      <w:r>
        <w:rPr>
          <w:rStyle w:val="Starktbetonad"/>
          <w:b w:val="false"/>
          <w:bCs w:val="false"/>
          <w:sz w:val="20"/>
          <w:szCs w:val="20"/>
        </w:rPr>
        <w:t>219 &amp; 2192</w:t>
      </w:r>
    </w:p>
    <w:p>
      <w:pPr>
        <w:pStyle w:val="Rubrik2press"/>
        <w:jc w:val="left"/>
        <w:rPr>
          <w:rStyle w:val="Starktbetonad"/>
          <w:rFonts w:ascii="Lato;sans-serif" w:hAnsi="Lato;sans-serif"/>
          <w:b/>
          <w:b/>
          <w:i w:val="false"/>
          <w:i w:val="false"/>
          <w:caps w:val="false"/>
          <w:smallCaps w:val="false"/>
          <w:color w:val="555555"/>
          <w:spacing w:val="0"/>
        </w:rPr>
      </w:pPr>
      <w:r>
        <w:rPr>
          <w:rFonts w:ascii="Lato;sans-serif" w:hAnsi="Lato;sans-serif"/>
          <w:b/>
          <w:i w:val="false"/>
          <w:caps w:val="false"/>
          <w:smallCaps w:val="false"/>
          <w:color w:val="555555"/>
          <w:spacing w:val="0"/>
        </w:rPr>
      </w:r>
    </w:p>
    <w:p>
      <w:pPr>
        <w:pStyle w:val="Brdtextpress"/>
        <w:rPr/>
      </w:pPr>
      <w:r>
        <w:rPr>
          <w:rFonts w:ascii="Arial" w:hAnsi="Arial"/>
          <w:b/>
          <w:bCs/>
          <w:color w:val="auto"/>
          <w:sz w:val="20"/>
          <w:szCs w:val="20"/>
        </w:rPr>
        <w:t>450 kapslar med hälsosamma fettsyror från ren fiskolja och vitamin E.</w:t>
      </w:r>
    </w:p>
    <w:p>
      <w:pPr>
        <w:pStyle w:val="Brdtextpress"/>
        <w:rPr/>
      </w:pPr>
      <w:r>
        <w:rPr>
          <w:rStyle w:val="Starktbetonad"/>
          <w:rFonts w:cs="Times New Roman" w:ascii="Arial" w:hAnsi="Arial"/>
          <w:b w:val="false"/>
          <w:bCs w:val="false"/>
          <w:i w:val="false"/>
          <w:caps w:val="false"/>
          <w:smallCaps w:val="false"/>
          <w:color w:val="auto"/>
          <w:spacing w:val="0"/>
          <w:sz w:val="20"/>
          <w:szCs w:val="20"/>
        </w:rPr>
        <w:t xml:space="preserve">Fiskolja naturligt rik på fleromättade fettsyror med </w:t>
      </w:r>
      <w:r>
        <w:rPr>
          <w:rStyle w:val="Starktbetonad"/>
          <w:rFonts w:cs="Times New Roman" w:ascii="Arial" w:hAnsi="Arial"/>
          <w:b w:val="false"/>
          <w:i w:val="false"/>
          <w:caps w:val="false"/>
          <w:smallCaps w:val="false"/>
          <w:color w:val="auto"/>
          <w:spacing w:val="0"/>
          <w:sz w:val="20"/>
          <w:szCs w:val="20"/>
        </w:rPr>
        <w:t xml:space="preserve">flera viktiga funktioner i kroppen. De behövs för att både hjärtat och hjärnan ska fungera normalt och för en normal synförmåga. </w:t>
      </w:r>
      <w:r>
        <w:rPr>
          <w:rStyle w:val="Starktbetonad"/>
          <w:rFonts w:cs="Times New Roman" w:ascii="Arial" w:hAnsi="Arial"/>
          <w:b w:val="false"/>
          <w:bCs w:val="false"/>
          <w:i w:val="false"/>
          <w:caps w:val="false"/>
          <w:smallCaps w:val="false"/>
          <w:color w:val="auto"/>
          <w:spacing w:val="0"/>
          <w:sz w:val="20"/>
          <w:szCs w:val="20"/>
        </w:rPr>
        <w:t>För dig som inte äter fet fisk flera gånger i veckan kan därför ett tillskott av Omega-3 vara fördelaktigt. Vitamin E är en essentiell antioxidant som skyddar DNA, lipider och proteiner från oxidativ stress.</w:t>
      </w:r>
    </w:p>
    <w:p>
      <w:pPr>
        <w:pStyle w:val="Brdtextpress"/>
        <w:numPr>
          <w:ilvl w:val="0"/>
          <w:numId w:val="2"/>
        </w:numPr>
        <w:jc w:val="left"/>
        <w:rPr/>
      </w:pPr>
      <w:r>
        <w:rPr>
          <w:rStyle w:val="Starktbetonad"/>
          <w:rFonts w:ascii="Arial" w:hAnsi="Arial"/>
          <w:color w:val="auto"/>
          <w:sz w:val="20"/>
          <w:szCs w:val="20"/>
        </w:rPr>
        <w:t>1000 mg fiskolja per kapsel</w:t>
      </w:r>
    </w:p>
    <w:p>
      <w:pPr>
        <w:pStyle w:val="Brdtextpress"/>
        <w:numPr>
          <w:ilvl w:val="0"/>
          <w:numId w:val="2"/>
        </w:numPr>
        <w:jc w:val="left"/>
        <w:rPr/>
      </w:pPr>
      <w:r>
        <w:rPr>
          <w:rStyle w:val="Starktbetonad"/>
          <w:rFonts w:ascii="Arial" w:hAnsi="Arial"/>
          <w:color w:val="auto"/>
          <w:sz w:val="20"/>
          <w:szCs w:val="20"/>
        </w:rPr>
        <w:t>Ej från rödlistade fiskarter</w:t>
      </w:r>
    </w:p>
    <w:p>
      <w:pPr>
        <w:pStyle w:val="Brdtextpress"/>
        <w:numPr>
          <w:ilvl w:val="0"/>
          <w:numId w:val="2"/>
        </w:numPr>
        <w:jc w:val="left"/>
        <w:rPr/>
      </w:pPr>
      <w:r>
        <w:rPr>
          <w:rStyle w:val="Starktbetonad"/>
          <w:rFonts w:cs="Times New Roman" w:ascii="Arial" w:hAnsi="Arial"/>
          <w:i w:val="false"/>
          <w:caps w:val="false"/>
          <w:smallCaps w:val="false"/>
          <w:color w:val="auto"/>
          <w:spacing w:val="0"/>
          <w:sz w:val="20"/>
          <w:szCs w:val="20"/>
        </w:rPr>
        <w:t>Med antioxidanten vitamin E</w:t>
      </w:r>
    </w:p>
    <w:p>
      <w:pPr>
        <w:pStyle w:val="Brdtext"/>
        <w:widowControl/>
        <w:spacing w:before="0" w:after="0"/>
        <w:ind w:left="0" w:right="0" w:hanging="0"/>
        <w:rPr>
          <w:rFonts w:ascii="Lato;sans-serif" w:hAnsi="Lato;sans-serif"/>
          <w:b w:val="false"/>
          <w:i w:val="false"/>
          <w:caps w:val="false"/>
          <w:smallCaps w:val="false"/>
          <w:color w:val="777777"/>
          <w:spacing w:val="0"/>
          <w:sz w:val="28"/>
          <w:bdr w:val="single" w:sz="2" w:space="1" w:color="000000"/>
        </w:rPr>
      </w:pPr>
      <w:r>
        <w:rPr>
          <w:rFonts w:ascii="Lato;sans-serif" w:hAnsi="Lato;sans-serif"/>
          <w:b w:val="false"/>
          <w:i w:val="false"/>
          <w:caps w:val="false"/>
          <w:smallCaps w:val="false"/>
          <w:color w:val="777777"/>
          <w:spacing w:val="0"/>
          <w:sz w:val="28"/>
          <w:bdr w:val="single" w:sz="2" w:space="1" w:color="000000"/>
        </w:rPr>
      </w:r>
    </w:p>
    <w:p>
      <w:pPr>
        <w:pStyle w:val="Brdtext"/>
        <w:spacing w:before="0" w:after="0"/>
        <w:rPr/>
      </w:pPr>
      <w:r>
        <w:rPr/>
        <w:br/>
      </w:r>
      <w:r>
        <w:rPr>
          <w:rFonts w:ascii="Arial" w:hAnsi="Arial"/>
          <w:sz w:val="18"/>
          <w:szCs w:val="18"/>
        </w:rPr>
        <w:br/>
      </w:r>
      <w:r>
        <w:rPr>
          <w:rFonts w:ascii="Arial" w:hAnsi="Arial"/>
          <w:b/>
          <w:bCs/>
          <w:sz w:val="18"/>
          <w:szCs w:val="18"/>
        </w:rPr>
        <w:t>NETTOVIKT</w:t>
      </w:r>
    </w:p>
    <w:p>
      <w:pPr>
        <w:pStyle w:val="Brdtextpress"/>
        <w:rPr/>
      </w:pPr>
      <w:r>
        <w:rPr>
          <w:sz w:val="18"/>
          <w:szCs w:val="18"/>
        </w:rPr>
        <w:t>1</w:t>
      </w:r>
      <w:r>
        <w:rPr>
          <w:sz w:val="18"/>
          <w:szCs w:val="18"/>
        </w:rPr>
        <w:t>20</w:t>
      </w:r>
      <w:r>
        <w:rPr>
          <w:sz w:val="18"/>
          <w:szCs w:val="18"/>
        </w:rPr>
        <w:t xml:space="preserve"> kapslar</w:t>
        <w:br/>
      </w:r>
      <w:r>
        <w:rPr>
          <w:sz w:val="18"/>
          <w:szCs w:val="18"/>
        </w:rPr>
        <w:t>450 kapslar</w:t>
      </w:r>
      <w:r>
        <w:rPr>
          <w:sz w:val="18"/>
          <w:szCs w:val="18"/>
        </w:rPr>
        <w:t xml:space="preserve"> </w:t>
      </w:r>
    </w:p>
    <w:p>
      <w:pPr>
        <w:pStyle w:val="Rubrik4press"/>
        <w:rPr>
          <w:rFonts w:ascii="Arial" w:hAnsi="Arial" w:cs="Arial"/>
          <w:b/>
          <w:b/>
          <w:bCs/>
        </w:rPr>
      </w:pPr>
      <w:r>
        <w:rPr>
          <w:rFonts w:cs="Arial"/>
          <w:b/>
          <w:bCs/>
          <w:sz w:val="18"/>
          <w:szCs w:val="18"/>
        </w:rPr>
        <w:t>DOSERINGSSTORLEK</w:t>
      </w:r>
    </w:p>
    <w:p>
      <w:pPr>
        <w:pStyle w:val="Brdtextpress"/>
        <w:rPr/>
      </w:pPr>
      <w:r>
        <w:rPr>
          <w:rFonts w:cs="Arial"/>
          <w:b w:val="false"/>
          <w:bCs w:val="false"/>
          <w:sz w:val="18"/>
          <w:szCs w:val="18"/>
        </w:rPr>
        <w:t>1 kapsel.</w:t>
      </w:r>
    </w:p>
    <w:p>
      <w:pPr>
        <w:pStyle w:val="Rubrik4press"/>
        <w:rPr>
          <w:rFonts w:ascii="Arial" w:hAnsi="Arial"/>
          <w:sz w:val="18"/>
          <w:szCs w:val="18"/>
        </w:rPr>
      </w:pPr>
      <w:r>
        <w:rPr>
          <w:sz w:val="18"/>
          <w:szCs w:val="18"/>
        </w:rPr>
        <w:t xml:space="preserve">DOSERING </w:t>
      </w:r>
    </w:p>
    <w:p>
      <w:pPr>
        <w:pStyle w:val="Brdtextpress"/>
        <w:rPr>
          <w:rFonts w:ascii="Arial" w:hAnsi="Arial"/>
          <w:color w:val="auto"/>
          <w:sz w:val="20"/>
          <w:szCs w:val="20"/>
        </w:rPr>
      </w:pPr>
      <w:r>
        <w:rPr>
          <w:rFonts w:ascii="Arial" w:hAnsi="Arial"/>
          <w:b w:val="false"/>
          <w:i w:val="false"/>
          <w:caps w:val="false"/>
          <w:smallCaps w:val="false"/>
          <w:color w:val="auto"/>
          <w:spacing w:val="0"/>
          <w:sz w:val="20"/>
          <w:szCs w:val="20"/>
        </w:rPr>
        <w:t>3 kapslar 1-3 gånger per dag i samband med måltid. Omega-3 är ett tillskott som skall användas regelbundet för bästa effekt.</w:t>
      </w:r>
      <w:r>
        <w:rPr>
          <w:rFonts w:ascii="Arial" w:hAnsi="Arial"/>
          <w:color w:val="auto"/>
          <w:sz w:val="20"/>
          <w:szCs w:val="20"/>
        </w:rPr>
        <w:t xml:space="preserve"> </w:t>
      </w:r>
    </w:p>
    <w:p>
      <w:pPr>
        <w:pStyle w:val="Rubrik4press"/>
        <w:rPr>
          <w:rFonts w:ascii="Arial" w:hAnsi="Arial"/>
          <w:sz w:val="18"/>
          <w:szCs w:val="18"/>
        </w:rPr>
      </w:pPr>
      <w:r>
        <w:rPr>
          <w:sz w:val="18"/>
          <w:szCs w:val="18"/>
        </w:rPr>
        <w:t xml:space="preserve">INGREDIENSER </w:t>
      </w:r>
    </w:p>
    <w:p>
      <w:pPr>
        <w:pStyle w:val="Brdtextpress"/>
        <w:rPr/>
      </w:pPr>
      <w:r>
        <w:rPr>
          <w:rFonts w:ascii="Arial" w:hAnsi="Arial"/>
          <w:b w:val="false"/>
          <w:i w:val="false"/>
          <w:caps w:val="false"/>
          <w:smallCaps w:val="false"/>
          <w:color w:val="auto"/>
          <w:spacing w:val="0"/>
          <w:sz w:val="20"/>
          <w:szCs w:val="20"/>
        </w:rPr>
        <w:t xml:space="preserve">Fiskolja 1000 mg, kapselhölje (bovint gelatin), fuktighetsbevarande medel (glycerol), vatten, antioxidationsmedel (alfa-tokoferol). </w:t>
      </w:r>
      <w:r>
        <w:rPr>
          <w:rFonts w:ascii="Arial" w:hAnsi="Arial"/>
          <w:color w:val="auto"/>
          <w:sz w:val="20"/>
          <w:szCs w:val="20"/>
        </w:rPr>
        <w:t xml:space="preserve"> </w:t>
      </w:r>
      <w:r>
        <w:rPr>
          <w:color w:val="auto"/>
          <w:sz w:val="20"/>
          <w:szCs w:val="20"/>
        </w:rPr>
        <w:br/>
      </w:r>
    </w:p>
    <w:p>
      <w:pPr>
        <w:pStyle w:val="Tabellfrteckningrubrik"/>
        <w:rPr>
          <w:rFonts w:ascii="Arial" w:hAnsi="Arial"/>
          <w:color w:val="auto"/>
          <w:sz w:val="18"/>
          <w:szCs w:val="18"/>
        </w:rPr>
      </w:pPr>
      <w:r>
        <w:rPr>
          <w:rFonts w:ascii="Arial" w:hAnsi="Arial"/>
          <w:color w:val="auto"/>
          <w:sz w:val="18"/>
          <w:szCs w:val="18"/>
        </w:rPr>
        <w:t>INNEHÅLL</w:t>
      </w:r>
    </w:p>
    <w:tbl>
      <w:tblPr>
        <w:tblW w:w="2955" w:type="dxa"/>
        <w:jc w:val="left"/>
        <w:tblInd w:w="0" w:type="dxa"/>
        <w:tblCellMar>
          <w:top w:w="55" w:type="dxa"/>
          <w:left w:w="55" w:type="dxa"/>
          <w:bottom w:w="55" w:type="dxa"/>
          <w:right w:w="55" w:type="dxa"/>
        </w:tblCellMar>
      </w:tblPr>
      <w:tblGrid>
        <w:gridCol w:w="1410"/>
        <w:gridCol w:w="750"/>
        <w:gridCol w:w="795"/>
      </w:tblGrid>
      <w:tr>
        <w:trPr/>
        <w:tc>
          <w:tcPr>
            <w:tcW w:w="1410" w:type="dxa"/>
            <w:tcBorders>
              <w:top w:val="single" w:sz="2" w:space="0" w:color="000000"/>
              <w:left w:val="single" w:sz="2" w:space="0" w:color="000000"/>
              <w:bottom w:val="single" w:sz="2" w:space="0" w:color="000000"/>
            </w:tcBorders>
            <w:shd w:fill="auto" w:val="clear"/>
          </w:tcPr>
          <w:p>
            <w:pPr>
              <w:pStyle w:val="Tabellinnehll"/>
              <w:spacing w:before="0" w:after="160"/>
              <w:rPr/>
            </w:pPr>
            <w:r>
              <w:rPr>
                <w:b/>
                <w:bCs/>
                <w:sz w:val="16"/>
                <w:szCs w:val="16"/>
              </w:rPr>
              <w:t>Innehåll per</w:t>
            </w:r>
          </w:p>
        </w:tc>
        <w:tc>
          <w:tcPr>
            <w:tcW w:w="750" w:type="dxa"/>
            <w:tcBorders>
              <w:top w:val="single" w:sz="2" w:space="0" w:color="000000"/>
              <w:left w:val="single" w:sz="2" w:space="0" w:color="000000"/>
              <w:bottom w:val="single" w:sz="2" w:space="0" w:color="000000"/>
            </w:tcBorders>
            <w:shd w:fill="auto" w:val="clear"/>
          </w:tcPr>
          <w:p>
            <w:pPr>
              <w:pStyle w:val="Tabellinnehll"/>
              <w:spacing w:before="0" w:after="160"/>
              <w:rPr>
                <w:rFonts w:ascii="Calibri" w:hAnsi="Calibri"/>
                <w:b/>
                <w:b/>
                <w:bCs/>
                <w:sz w:val="16"/>
                <w:szCs w:val="16"/>
              </w:rPr>
            </w:pPr>
            <w:r>
              <w:rPr>
                <w:rFonts w:ascii="Calibri" w:hAnsi="Calibri"/>
                <w:b/>
                <w:bCs/>
                <w:sz w:val="16"/>
                <w:szCs w:val="16"/>
              </w:rPr>
              <w:t>1 kapsel</w:t>
            </w:r>
          </w:p>
        </w:tc>
        <w:tc>
          <w:tcPr>
            <w:tcW w:w="795"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60"/>
              <w:rPr>
                <w:rFonts w:ascii="Calibri" w:hAnsi="Calibri"/>
                <w:b/>
                <w:b/>
                <w:bCs/>
                <w:sz w:val="16"/>
                <w:szCs w:val="16"/>
              </w:rPr>
            </w:pPr>
            <w:r>
              <w:rPr>
                <w:rFonts w:ascii="Calibri" w:hAnsi="Calibri"/>
                <w:b/>
                <w:bCs/>
                <w:sz w:val="16"/>
                <w:szCs w:val="16"/>
              </w:rPr>
              <w:t>3 kapslar</w:t>
            </w:r>
          </w:p>
        </w:tc>
      </w:tr>
      <w:tr>
        <w:trPr/>
        <w:tc>
          <w:tcPr>
            <w:tcW w:w="1410" w:type="dxa"/>
            <w:tcBorders>
              <w:left w:val="single" w:sz="2" w:space="0" w:color="000000"/>
              <w:bottom w:val="single" w:sz="2" w:space="0" w:color="000000"/>
            </w:tcBorders>
            <w:shd w:fill="auto" w:val="clear"/>
          </w:tcPr>
          <w:p>
            <w:pPr>
              <w:pStyle w:val="Tabellinnehll"/>
              <w:spacing w:before="0" w:after="160"/>
              <w:rPr/>
            </w:pPr>
            <w:r>
              <w:rPr>
                <w:sz w:val="16"/>
                <w:szCs w:val="16"/>
              </w:rPr>
              <w:t>Omega -3 fettsyror</w:t>
            </w:r>
          </w:p>
          <w:p>
            <w:pPr>
              <w:pStyle w:val="Tabellinnehll"/>
              <w:spacing w:before="0" w:after="160"/>
              <w:jc w:val="right"/>
              <w:rPr/>
            </w:pPr>
            <w:r>
              <w:rPr>
                <w:sz w:val="16"/>
                <w:szCs w:val="16"/>
              </w:rPr>
              <w:t>- varav EPA</w:t>
              <w:br/>
              <w:t>- varav DHA</w:t>
            </w:r>
          </w:p>
        </w:tc>
        <w:tc>
          <w:tcPr>
            <w:tcW w:w="750" w:type="dxa"/>
            <w:tcBorders>
              <w:left w:val="single" w:sz="2" w:space="0" w:color="000000"/>
              <w:bottom w:val="single" w:sz="2" w:space="0" w:color="000000"/>
            </w:tcBorders>
            <w:shd w:fill="auto" w:val="clear"/>
          </w:tcPr>
          <w:p>
            <w:pPr>
              <w:pStyle w:val="Tabellinnehll"/>
              <w:spacing w:before="0" w:after="160"/>
              <w:rPr/>
            </w:pPr>
            <w:r>
              <w:rPr>
                <w:sz w:val="16"/>
                <w:szCs w:val="16"/>
              </w:rPr>
              <w:t>350</w:t>
            </w:r>
            <w:r>
              <w:rPr>
                <w:sz w:val="16"/>
                <w:szCs w:val="16"/>
              </w:rPr>
              <w:t xml:space="preserve">mg </w:t>
            </w:r>
          </w:p>
          <w:p>
            <w:pPr>
              <w:pStyle w:val="Tabellinnehll"/>
              <w:spacing w:before="0" w:after="160"/>
              <w:rPr/>
            </w:pPr>
            <w:r>
              <w:rPr>
                <w:sz w:val="16"/>
                <w:szCs w:val="16"/>
              </w:rPr>
              <w:t>180mg</w:t>
              <w:br/>
              <w:t>120mg</w:t>
            </w:r>
          </w:p>
        </w:tc>
        <w:tc>
          <w:tcPr>
            <w:tcW w:w="795"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1050mg</w:t>
            </w:r>
          </w:p>
          <w:p>
            <w:pPr>
              <w:pStyle w:val="Tabellinnehll"/>
              <w:spacing w:before="0" w:after="160"/>
              <w:rPr>
                <w:sz w:val="16"/>
                <w:szCs w:val="16"/>
              </w:rPr>
            </w:pPr>
            <w:r>
              <w:rPr>
                <w:sz w:val="16"/>
                <w:szCs w:val="16"/>
              </w:rPr>
              <w:t>540mg</w:t>
              <w:br/>
              <w:t>360mg</w:t>
            </w:r>
          </w:p>
        </w:tc>
      </w:tr>
    </w:tbl>
    <w:p>
      <w:pPr>
        <w:pStyle w:val="Rubrik4press"/>
        <w:spacing w:before="0" w:after="0"/>
        <w:rPr/>
      </w:pPr>
      <w:r>
        <w:rPr>
          <w:b/>
          <w:bCs/>
          <w:sz w:val="18"/>
          <w:szCs w:val="18"/>
        </w:rPr>
        <w:br/>
        <w:br/>
      </w:r>
    </w:p>
    <w:p>
      <w:pPr>
        <w:pStyle w:val="Rubrik4press"/>
        <w:spacing w:before="0" w:after="0"/>
        <w:rPr/>
      </w:pPr>
      <w:r>
        <w:rPr>
          <w:b/>
          <w:bCs/>
          <w:sz w:val="18"/>
          <w:szCs w:val="18"/>
        </w:rPr>
        <w:br/>
      </w:r>
    </w:p>
    <w:p>
      <w:pPr>
        <w:pStyle w:val="Rubrik4press"/>
        <w:spacing w:before="0" w:after="0"/>
        <w:rPr>
          <w:rFonts w:ascii="Arial" w:hAnsi="Arial"/>
          <w:b/>
          <w:b/>
          <w:bCs/>
          <w:sz w:val="18"/>
          <w:szCs w:val="18"/>
        </w:rPr>
      </w:pPr>
      <w:r>
        <w:rPr/>
      </w:r>
    </w:p>
    <w:p>
      <w:pPr>
        <w:pStyle w:val="Rubrik4press"/>
        <w:spacing w:before="0" w:after="0"/>
        <w:rPr>
          <w:rFonts w:ascii="Arial" w:hAnsi="Arial"/>
          <w:b/>
          <w:b/>
          <w:bCs/>
          <w:sz w:val="18"/>
          <w:szCs w:val="18"/>
        </w:rPr>
      </w:pPr>
      <w:r>
        <w:rPr/>
      </w:r>
    </w:p>
    <w:p>
      <w:pPr>
        <w:pStyle w:val="Rubrik4press"/>
        <w:spacing w:before="0" w:after="0"/>
        <w:rPr>
          <w:rFonts w:ascii="Arial" w:hAnsi="Arial"/>
          <w:b/>
          <w:b/>
          <w:bCs/>
          <w:sz w:val="18"/>
          <w:szCs w:val="18"/>
        </w:rPr>
      </w:pPr>
      <w:r>
        <w:rPr/>
      </w:r>
    </w:p>
    <w:p>
      <w:pPr>
        <w:pStyle w:val="Rubrik4press"/>
        <w:spacing w:before="0" w:after="0"/>
        <w:rPr>
          <w:rFonts w:ascii="Arial" w:hAnsi="Arial"/>
          <w:b/>
          <w:b/>
          <w:bCs/>
          <w:sz w:val="18"/>
          <w:szCs w:val="18"/>
        </w:rPr>
      </w:pPr>
      <w:r>
        <w:rPr/>
      </w:r>
    </w:p>
    <w:p>
      <w:pPr>
        <w:pStyle w:val="Rubrik4press"/>
        <w:spacing w:before="0" w:after="0"/>
        <w:rPr>
          <w:rFonts w:ascii="Arial" w:hAnsi="Arial"/>
          <w:b/>
          <w:b/>
          <w:bCs/>
          <w:sz w:val="18"/>
          <w:szCs w:val="18"/>
        </w:rPr>
      </w:pPr>
      <w:r>
        <w:rPr/>
      </w:r>
    </w:p>
    <w:p>
      <w:pPr>
        <w:pStyle w:val="Rubrik4press"/>
        <w:spacing w:before="0" w:after="0"/>
        <w:rPr>
          <w:rFonts w:ascii="Arial" w:hAnsi="Arial"/>
          <w:b/>
          <w:b/>
          <w:bCs/>
          <w:sz w:val="18"/>
          <w:szCs w:val="18"/>
        </w:rPr>
      </w:pPr>
      <w:r>
        <w:rPr/>
      </w:r>
    </w:p>
    <w:p>
      <w:pPr>
        <w:pStyle w:val="Rubrik4press"/>
        <w:spacing w:before="0" w:after="0"/>
        <w:rPr>
          <w:rFonts w:ascii="Arial" w:hAnsi="Arial"/>
          <w:b/>
          <w:b/>
          <w:bCs/>
          <w:sz w:val="18"/>
          <w:szCs w:val="18"/>
        </w:rPr>
      </w:pPr>
      <w:r>
        <w:rPr/>
      </w:r>
    </w:p>
    <w:p>
      <w:pPr>
        <w:pStyle w:val="Rubrik4press"/>
        <w:spacing w:before="0" w:after="0"/>
        <w:rPr>
          <w:rFonts w:ascii="Arial" w:hAnsi="Arial"/>
          <w:b/>
          <w:b/>
          <w:bCs/>
          <w:sz w:val="18"/>
          <w:szCs w:val="18"/>
        </w:rPr>
      </w:pPr>
      <w:r>
        <w:rPr/>
      </w:r>
    </w:p>
    <w:p>
      <w:pPr>
        <w:pStyle w:val="Rubrik4press"/>
        <w:spacing w:before="0" w:after="0"/>
        <w:rPr>
          <w:rFonts w:ascii="Arial" w:hAnsi="Arial"/>
          <w:b/>
          <w:b/>
          <w:bCs/>
          <w:sz w:val="18"/>
          <w:szCs w:val="18"/>
        </w:rPr>
      </w:pPr>
      <w:r>
        <w:rPr/>
      </w:r>
    </w:p>
    <w:p>
      <w:pPr>
        <w:pStyle w:val="Rubrik4press"/>
        <w:spacing w:before="0" w:after="0"/>
        <w:rPr>
          <w:rFonts w:ascii="Arial" w:hAnsi="Arial"/>
          <w:b/>
          <w:b/>
          <w:bCs/>
          <w:sz w:val="18"/>
          <w:szCs w:val="18"/>
        </w:rPr>
      </w:pPr>
      <w:r>
        <w:rPr/>
      </w:r>
    </w:p>
    <w:p>
      <w:pPr>
        <w:pStyle w:val="Brdtext"/>
        <w:rPr/>
      </w:pPr>
      <w:r>
        <w:rPr>
          <w:rFonts w:ascii="Arial" w:hAnsi="Arial"/>
          <w:b/>
          <w:bCs/>
          <w:sz w:val="18"/>
          <w:szCs w:val="18"/>
        </w:rPr>
        <w:t>ÖVRIGT</w:t>
      </w:r>
      <w:r>
        <w:rPr>
          <w:rFonts w:ascii="Arial" w:hAnsi="Arial"/>
          <w:sz w:val="18"/>
          <w:szCs w:val="18"/>
        </w:rPr>
        <w:br/>
      </w:r>
      <w:r>
        <w:rPr>
          <w:rFonts w:ascii="Arial" w:hAnsi="Arial"/>
          <w:b w:val="false"/>
          <w:bCs w:val="false"/>
          <w:i w:val="false"/>
          <w:caps w:val="false"/>
          <w:smallCaps w:val="false"/>
          <w:color w:val="auto"/>
          <w:spacing w:val="0"/>
          <w:sz w:val="20"/>
          <w:szCs w:val="20"/>
        </w:rPr>
        <w:t>Omega-3 gör blodet mer lättflytande och kan försämra blodets levringsför</w:t>
      </w:r>
    </w:p>
    <w:p>
      <w:pPr>
        <w:pStyle w:val="Brdtext"/>
        <w:rPr/>
      </w:pPr>
      <w:r>
        <w:rPr>
          <w:rFonts w:ascii="Arial" w:hAnsi="Arial"/>
          <w:b w:val="false"/>
          <w:bCs w:val="false"/>
          <w:i w:val="false"/>
          <w:caps w:val="false"/>
          <w:smallCaps w:val="false"/>
          <w:color w:val="auto"/>
          <w:spacing w:val="0"/>
          <w:sz w:val="20"/>
          <w:szCs w:val="20"/>
        </w:rPr>
        <w:t xml:space="preserve">måga. Därför bör man alltid berätta för sjukvården inför en planerad operation att man äter fiskolja. Man bör avbryta användning av fiskolja två veckor innan operationen. Äter du blodförtunnande medel bör du rådfråga din läkare innan du konsumerar omega-3 som tillskott. </w:t>
      </w:r>
    </w:p>
    <w:p>
      <w:pPr>
        <w:pStyle w:val="Rubrik5"/>
        <w:spacing w:before="0" w:after="0"/>
        <w:ind w:left="0" w:right="0" w:hanging="0"/>
        <w:rPr>
          <w:rFonts w:ascii="Arial" w:hAnsi="Arial"/>
          <w:i w:val="false"/>
          <w:i w:val="false"/>
          <w:caps w:val="false"/>
          <w:smallCaps w:val="false"/>
          <w:color w:val="auto"/>
          <w:spacing w:val="0"/>
          <w:sz w:val="20"/>
          <w:szCs w:val="20"/>
        </w:rPr>
      </w:pPr>
      <w:r>
        <w:rPr>
          <w:b/>
          <w:bCs/>
        </w:rPr>
      </w:r>
    </w:p>
    <w:p>
      <w:pPr>
        <w:pStyle w:val="Brdtext"/>
        <w:spacing w:before="0" w:after="0"/>
        <w:rPr>
          <w:b/>
          <w:b/>
          <w:bCs/>
          <w:sz w:val="18"/>
          <w:szCs w:val="18"/>
        </w:rPr>
      </w:pPr>
      <w:r>
        <w:rPr>
          <w:rFonts w:ascii="Arial" w:hAnsi="Arial"/>
          <w:b/>
          <w:bCs/>
          <w:i w:val="false"/>
          <w:caps w:val="false"/>
          <w:smallCaps w:val="false"/>
          <w:color w:val="auto"/>
          <w:spacing w:val="0"/>
          <w:sz w:val="18"/>
          <w:szCs w:val="18"/>
        </w:rPr>
        <w:t>ALLERGENER</w:t>
      </w:r>
    </w:p>
    <w:p>
      <w:pPr>
        <w:pStyle w:val="Brdtext"/>
        <w:spacing w:before="0" w:after="0"/>
        <w:rPr>
          <w:sz w:val="18"/>
          <w:szCs w:val="18"/>
        </w:rPr>
      </w:pPr>
      <w:r>
        <w:rPr>
          <w:rFonts w:ascii="Arial" w:hAnsi="Arial"/>
          <w:b w:val="false"/>
          <w:bCs w:val="false"/>
          <w:i w:val="false"/>
          <w:caps w:val="false"/>
          <w:smallCaps w:val="false"/>
          <w:color w:val="auto"/>
          <w:spacing w:val="0"/>
          <w:sz w:val="18"/>
          <w:szCs w:val="18"/>
        </w:rPr>
        <w:t>Fisk</w:t>
      </w:r>
    </w:p>
    <w:p>
      <w:pPr>
        <w:pStyle w:val="Rubrik4press"/>
        <w:rPr>
          <w:rFonts w:ascii="Arial" w:hAnsi="Arial"/>
          <w:sz w:val="18"/>
          <w:szCs w:val="18"/>
        </w:rPr>
      </w:pPr>
      <w:r>
        <w:rPr>
          <w:sz w:val="18"/>
          <w:szCs w:val="18"/>
        </w:rPr>
        <w:t>FÖRVARING</w:t>
      </w:r>
    </w:p>
    <w:p>
      <w:pPr>
        <w:pStyle w:val="Brdtextpress"/>
        <w:rPr/>
      </w:pPr>
      <w:r>
        <w:rPr>
          <w:rStyle w:val="Starktbetonad"/>
          <w:b w:val="false"/>
          <w:bCs w:val="false"/>
          <w:sz w:val="18"/>
          <w:szCs w:val="18"/>
        </w:rPr>
        <w:t>Torrt, svalt, väl förslutet och oåtkomligt för barn.</w:t>
      </w:r>
    </w:p>
    <w:p>
      <w:pPr>
        <w:pStyle w:val="Rubrik4press"/>
        <w:rPr/>
      </w:pPr>
      <w:r>
        <w:rPr>
          <w:rStyle w:val="Starktbetonad"/>
          <w:sz w:val="18"/>
          <w:szCs w:val="18"/>
        </w:rPr>
        <w:t xml:space="preserve">KOSTTILLSKOTT </w:t>
      </w:r>
    </w:p>
    <w:p>
      <w:pPr>
        <w:pStyle w:val="Brdtextpress"/>
        <w:rPr/>
      </w:pPr>
      <w:r>
        <w:rPr>
          <w:sz w:val="18"/>
          <w:szCs w:val="18"/>
        </w:rPr>
        <w:t xml:space="preserve">Rekommenderad dagsdos ska ej överskridas. Bör inte användas som alternativ till en varierad kost. Förvaras utom räckhåll för barn. </w:t>
      </w:r>
      <w:r>
        <w:rPr>
          <w:sz w:val="18"/>
          <w:szCs w:val="18"/>
        </w:rPr>
        <w:t>Rekommenderas ej för barn och gravida.</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pPr>
      <w:r>
        <w:rPr/>
      </w:r>
    </w:p>
    <w:p>
      <w:pPr>
        <w:pStyle w:val="Tabellfrteckningrubrik"/>
        <w:spacing w:before="240" w:after="120"/>
        <w:rPr/>
      </w:pPr>
      <w:r>
        <w:rPr/>
      </w:r>
    </w:p>
    <w:sectPr>
      <w:headerReference w:type="default" r:id="rId2"/>
      <w:footerReference w:type="default" r:id="rId3"/>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Arial">
    <w:charset w:val="00"/>
    <w:family w:val="roman"/>
    <w:pitch w:val="variable"/>
  </w:font>
  <w:font w:name="Lato">
    <w:altName w:val="sans-serif"/>
    <w:charset w:val="00"/>
    <w:family w:val="roman"/>
    <w:pitch w:val="variable"/>
  </w:font>
  <w:font w:name="Arial">
    <w:charset w:val="01"/>
    <w:family w:val="swiss"/>
    <w:pitch w:val="variable"/>
  </w:font>
  <w:font w:name="Lato">
    <w:altName w:val="sans-serif"/>
    <w:charset w:val="00"/>
    <w:family w:val="auto"/>
    <w:pitch w:val="default"/>
  </w:font>
  <w:font w:name="Calibri">
    <w:charset w:val="01"/>
    <w:family w:val="swiss"/>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2020-09-07</w:t>
    </w:r>
  </w:p>
  <w:p>
    <w:pPr>
      <w:pStyle w:val="Sidhuvud"/>
      <w:rPr/>
    </w:pPr>
    <w:r>
      <w:rPr/>
      <w:tab/>
      <w:tab/>
      <w:t xml:space="preserve">Produktblad: </w:t>
    </w:r>
    <w:r>
      <w:rPr/>
      <w:t>Omega-3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num w:numId="1">
    <w:abstractNumId w:val="1"/>
  </w:num>
  <w:num w:numId="2">
    <w:abstractNumId w:val="2"/>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ListLabel1">
    <w:name w:val="ListLabel 1"/>
    <w:qFormat/>
    <w:rPr>
      <w:sz w:val="16"/>
      <w:szCs w:val="16"/>
    </w:rPr>
  </w:style>
  <w:style w:type="character" w:styleId="ListLabel2">
    <w:name w:val="ListLabel 2"/>
    <w:qFormat/>
    <w:rPr>
      <w:sz w:val="16"/>
      <w:szCs w:val="16"/>
    </w:rPr>
  </w:style>
  <w:style w:type="character" w:styleId="Punktuppstllning">
    <w:name w:val="Punktuppställning"/>
    <w:qFormat/>
    <w:rPr>
      <w:rFonts w:ascii="OpenSymbol" w:hAnsi="OpenSymbol" w:eastAsia="OpenSymbol" w:cs="OpenSymbol"/>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tru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Tabellinnehll">
    <w:name w:val="Tabellinnehåll"/>
    <w:basedOn w:val="Normal"/>
    <w:qFormat/>
    <w:pPr>
      <w:suppressLineNumbers/>
    </w:pPr>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Application>LibreOffice/6.2.5.2$Windows_X86_64 LibreOffice_project/1ec314fa52f458adc18c4f025c545a4e8b22c159</Application>
  <Pages>2</Pages>
  <Words>275</Words>
  <Characters>1595</Characters>
  <CharactersWithSpaces>1901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dcterms:modified xsi:type="dcterms:W3CDTF">2020-11-16T12:28:58Z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