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arktbetonad"/>
          <w:b/>
        </w:rPr>
        <w:t xml:space="preserve">Koffein, </w:t>
      </w:r>
      <w:r>
        <w:rPr>
          <w:rStyle w:val="Starktbetonad"/>
          <w:b w:val="false"/>
          <w:bCs w:val="false"/>
        </w:rPr>
        <w:t>100</w:t>
      </w:r>
      <w:r>
        <w:rPr>
          <w:rStyle w:val="Starktbetonad"/>
          <w:b w:val="false"/>
          <w:bCs w:val="false"/>
          <w:i w:val="false"/>
          <w:iCs w:val="false"/>
        </w:rPr>
        <w:t xml:space="preserve"> kapslar</w:t>
      </w:r>
    </w:p>
    <w:p>
      <w:pPr>
        <w:pStyle w:val="Rubrik2press"/>
        <w:jc w:val="left"/>
        <w:rPr/>
      </w:pPr>
      <w:r>
        <w:rPr>
          <w:rStyle w:val="Starktbetonad"/>
          <w:b/>
          <w:sz w:val="20"/>
          <w:szCs w:val="20"/>
        </w:rPr>
        <w:t xml:space="preserve">Art nr. </w:t>
      </w:r>
      <w:r>
        <w:rPr>
          <w:rStyle w:val="Starktbetonad"/>
          <w:b w:val="false"/>
          <w:bCs w:val="false"/>
          <w:sz w:val="20"/>
          <w:szCs w:val="20"/>
        </w:rPr>
        <w:t>157</w:t>
      </w:r>
    </w:p>
    <w:p>
      <w:pPr>
        <w:pStyle w:val="Rubrik2press"/>
        <w:jc w:val="left"/>
        <w:rPr>
          <w:rStyle w:val="Starktbetonad"/>
          <w:rFonts w:ascii="Lato;sans-serif" w:hAnsi="Lato;sans-serif"/>
          <w:b/>
          <w:i w:val="false"/>
          <w:i w:val="false"/>
          <w:caps w:val="false"/>
          <w:smallCaps w:val="false"/>
          <w:color w:val="555555"/>
          <w:spacing w:val="0"/>
        </w:rPr>
      </w:pPr>
      <w:r>
        <w:rPr>
          <w:rFonts w:ascii="Lato;sans-serif" w:hAnsi="Lato;sans-serif"/>
          <w:b/>
          <w:i w:val="false"/>
          <w:caps w:val="false"/>
          <w:smallCaps w:val="false"/>
          <w:color w:val="555555"/>
          <w:spacing w:val="0"/>
        </w:rPr>
      </w:r>
    </w:p>
    <w:p>
      <w:pPr>
        <w:pStyle w:val="Brdtextpress"/>
        <w:rPr/>
      </w:pPr>
      <w:r>
        <w:rPr>
          <w:rStyle w:val="Starktbetonad"/>
          <w:sz w:val="18"/>
          <w:szCs w:val="18"/>
        </w:rPr>
        <w:t>Fairings Koffein är ett kraftigt uppiggande kosttillskott i kapselform med 200 mg koffein per kapsel.</w:t>
      </w:r>
    </w:p>
    <w:p>
      <w:pPr>
        <w:pStyle w:val="Brdtextpress"/>
        <w:rPr>
          <w:sz w:val="18"/>
          <w:szCs w:val="18"/>
        </w:rPr>
      </w:pPr>
      <w:r>
        <w:rPr>
          <w:sz w:val="18"/>
          <w:szCs w:val="18"/>
        </w:rPr>
        <w:t>När du idrottar krävs även mental energi för att hålla fokus och prestera optimalt under träningen. Även vid diet är ett koffeintillskott lämpligt för att höja uppmärksamheten och inte förlora skärpan.</w:t>
      </w:r>
    </w:p>
    <w:p>
      <w:pPr>
        <w:pStyle w:val="Brdtextpress"/>
        <w:rPr>
          <w:sz w:val="18"/>
          <w:szCs w:val="18"/>
        </w:rPr>
      </w:pPr>
      <w:r>
        <w:rPr>
          <w:sz w:val="18"/>
          <w:szCs w:val="18"/>
        </w:rPr>
        <w:t>Att inta koffein i kapselform istället för kaffe är skonsammare för magen, ger mindre vätskeavgång och är lättare att administrera.</w:t>
      </w:r>
    </w:p>
    <w:p>
      <w:pPr>
        <w:pStyle w:val="Rubrik4press"/>
        <w:rPr>
          <w:sz w:val="18"/>
          <w:szCs w:val="18"/>
        </w:rPr>
      </w:pPr>
      <w:r>
        <w:rPr>
          <w:sz w:val="18"/>
          <w:szCs w:val="18"/>
        </w:rPr>
        <w:br/>
        <w:t>NETTOVIKT</w:t>
      </w:r>
    </w:p>
    <w:p>
      <w:pPr>
        <w:pStyle w:val="Brdtextpress"/>
        <w:rPr>
          <w:rFonts w:ascii="Arial" w:hAnsi="Arial"/>
          <w:sz w:val="18"/>
          <w:szCs w:val="18"/>
        </w:rPr>
      </w:pPr>
      <w:r>
        <w:rPr>
          <w:sz w:val="18"/>
          <w:szCs w:val="18"/>
        </w:rPr>
        <w:t xml:space="preserve">100 kapslar </w:t>
      </w:r>
    </w:p>
    <w:p>
      <w:pPr>
        <w:pStyle w:val="Rubrik4press"/>
        <w:rPr>
          <w:rFonts w:ascii="Arial" w:hAnsi="Arial" w:cs="Arial"/>
          <w:b/>
          <w:bCs/>
        </w:rPr>
      </w:pPr>
      <w:r>
        <w:rPr>
          <w:rFonts w:cs="Arial"/>
          <w:b/>
          <w:bCs/>
          <w:sz w:val="18"/>
          <w:szCs w:val="18"/>
        </w:rPr>
        <w:t>DOSERINGSSTORLEK</w:t>
      </w:r>
    </w:p>
    <w:p>
      <w:pPr>
        <w:pStyle w:val="Brdtextpress"/>
        <w:rPr>
          <w:rFonts w:ascii="Arial" w:hAnsi="Arial"/>
          <w:sz w:val="18"/>
          <w:szCs w:val="18"/>
        </w:rPr>
      </w:pPr>
      <w:r>
        <w:rPr>
          <w:rFonts w:cs="Arial"/>
          <w:b w:val="false"/>
          <w:bCs w:val="false"/>
          <w:sz w:val="18"/>
          <w:szCs w:val="18"/>
        </w:rPr>
        <w:t>1 kapsel.</w:t>
      </w:r>
    </w:p>
    <w:p>
      <w:pPr>
        <w:pStyle w:val="Rubrik4press"/>
        <w:rPr>
          <w:rFonts w:ascii="Arial" w:hAnsi="Arial"/>
          <w:sz w:val="18"/>
          <w:szCs w:val="18"/>
        </w:rPr>
      </w:pPr>
      <w:r>
        <w:rPr>
          <w:sz w:val="18"/>
          <w:szCs w:val="18"/>
        </w:rPr>
        <w:t xml:space="preserve">DOSERING </w:t>
      </w:r>
    </w:p>
    <w:p>
      <w:pPr>
        <w:pStyle w:val="Brdtextpress"/>
        <w:rPr>
          <w:rFonts w:ascii="Arial" w:hAnsi="Arial"/>
          <w:sz w:val="18"/>
          <w:szCs w:val="18"/>
        </w:rPr>
      </w:pPr>
      <w:r>
        <w:rPr>
          <w:sz w:val="18"/>
          <w:szCs w:val="18"/>
        </w:rPr>
        <w:t>1-2 kapslar per dygn. Intas EJ i samband med sänggående.</w:t>
      </w:r>
    </w:p>
    <w:p>
      <w:pPr>
        <w:pStyle w:val="Rubrik4press"/>
        <w:rPr>
          <w:rFonts w:ascii="Arial" w:hAnsi="Arial"/>
          <w:sz w:val="18"/>
          <w:szCs w:val="18"/>
        </w:rPr>
      </w:pPr>
      <w:r>
        <w:rPr>
          <w:sz w:val="18"/>
          <w:szCs w:val="18"/>
        </w:rPr>
        <w:t xml:space="preserve">INGREDIENSER </w:t>
      </w:r>
    </w:p>
    <w:p>
      <w:pPr>
        <w:pStyle w:val="Brdtextpress"/>
        <w:rPr>
          <w:sz w:val="18"/>
          <w:szCs w:val="18"/>
        </w:rPr>
      </w:pPr>
      <w:r>
        <w:rPr>
          <w:b/>
          <w:bCs/>
          <w:i w:val="false"/>
          <w:caps w:val="false"/>
          <w:smallCaps w:val="false"/>
          <w:color w:val="auto"/>
          <w:spacing w:val="0"/>
          <w:sz w:val="18"/>
          <w:szCs w:val="18"/>
        </w:rPr>
        <w:t>Koffein</w:t>
      </w:r>
      <w:r>
        <w:rPr>
          <w:b w:val="false"/>
          <w:i w:val="false"/>
          <w:caps w:val="false"/>
          <w:smallCaps w:val="false"/>
          <w:color w:val="auto"/>
          <w:spacing w:val="0"/>
          <w:sz w:val="18"/>
          <w:szCs w:val="18"/>
        </w:rPr>
        <w:t>, Fyllnadsmedel (mikrokristallin cellulosa), koffein, klumpförebyggande medel (magnesiumstearat, kiseldioxid), , kapselhölje (bovint gelatin).</w:t>
      </w:r>
      <w:r>
        <w:rPr>
          <w:color w:val="auto"/>
          <w:sz w:val="18"/>
          <w:szCs w:val="18"/>
        </w:rPr>
        <w:br/>
      </w:r>
    </w:p>
    <w:p>
      <w:pPr>
        <w:pStyle w:val="Tabellfrteckningrubrik"/>
        <w:rPr>
          <w:sz w:val="18"/>
          <w:szCs w:val="18"/>
        </w:rPr>
      </w:pPr>
      <w:r>
        <w:rPr>
          <w:rFonts w:ascii="Arial" w:hAnsi="Arial"/>
          <w:color w:val="auto"/>
          <w:sz w:val="18"/>
          <w:szCs w:val="18"/>
        </w:rPr>
        <w:t>INNEHÅLL</w:t>
      </w:r>
    </w:p>
    <w:tbl>
      <w:tblPr>
        <w:tblW w:w="5100" w:type="dxa"/>
        <w:jc w:val="left"/>
        <w:tblInd w:w="0" w:type="dxa"/>
        <w:tblLayout w:type="fixed"/>
        <w:tblCellMar>
          <w:top w:w="55" w:type="dxa"/>
          <w:left w:w="55" w:type="dxa"/>
          <w:bottom w:w="55" w:type="dxa"/>
          <w:right w:w="55" w:type="dxa"/>
        </w:tblCellMar>
      </w:tblPr>
      <w:tblGrid>
        <w:gridCol w:w="2255"/>
        <w:gridCol w:w="1374"/>
        <w:gridCol w:w="1471"/>
      </w:tblGrid>
      <w:tr>
        <w:trPr/>
        <w:tc>
          <w:tcPr>
            <w:tcW w:w="2255"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b/>
                <w:bCs/>
                <w:sz w:val="16"/>
                <w:szCs w:val="16"/>
              </w:rPr>
            </w:pPr>
            <w:r>
              <w:rPr>
                <w:b/>
                <w:bCs/>
                <w:sz w:val="16"/>
                <w:szCs w:val="16"/>
              </w:rPr>
              <w:t>Innehåll per</w:t>
            </w:r>
          </w:p>
        </w:tc>
        <w:tc>
          <w:tcPr>
            <w:tcW w:w="1374"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b/>
                <w:bCs/>
                <w:sz w:val="16"/>
                <w:szCs w:val="16"/>
              </w:rPr>
            </w:pPr>
            <w:r>
              <w:rPr>
                <w:b/>
                <w:bCs/>
                <w:sz w:val="16"/>
                <w:szCs w:val="16"/>
              </w:rPr>
              <w:t>1 kapsel</w:t>
            </w:r>
          </w:p>
        </w:tc>
        <w:tc>
          <w:tcPr>
            <w:tcW w:w="1471"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60"/>
              <w:rPr>
                <w:b/>
                <w:bCs/>
                <w:sz w:val="16"/>
                <w:szCs w:val="16"/>
              </w:rPr>
            </w:pPr>
            <w:r>
              <w:rPr>
                <w:b/>
                <w:bCs/>
                <w:sz w:val="16"/>
                <w:szCs w:val="16"/>
              </w:rPr>
              <w:t>2 kapslar</w:t>
            </w:r>
          </w:p>
        </w:tc>
      </w:tr>
      <w:tr>
        <w:trPr/>
        <w:tc>
          <w:tcPr>
            <w:tcW w:w="2255" w:type="dxa"/>
            <w:tcBorders>
              <w:left w:val="single" w:sz="2" w:space="0" w:color="000000"/>
              <w:bottom w:val="single" w:sz="2" w:space="0" w:color="000000"/>
            </w:tcBorders>
            <w:shd w:fill="auto" w:val="clear"/>
          </w:tcPr>
          <w:p>
            <w:pPr>
              <w:pStyle w:val="Tabellinnehll"/>
              <w:widowControl w:val="false"/>
              <w:spacing w:before="0" w:after="160"/>
              <w:rPr>
                <w:sz w:val="16"/>
                <w:szCs w:val="16"/>
              </w:rPr>
            </w:pPr>
            <w:r>
              <w:rPr>
                <w:sz w:val="16"/>
                <w:szCs w:val="16"/>
              </w:rPr>
              <w:t>Koffein</w:t>
            </w:r>
          </w:p>
        </w:tc>
        <w:tc>
          <w:tcPr>
            <w:tcW w:w="1374" w:type="dxa"/>
            <w:tcBorders>
              <w:left w:val="single" w:sz="2" w:space="0" w:color="000000"/>
              <w:bottom w:val="single" w:sz="2" w:space="0" w:color="000000"/>
            </w:tcBorders>
            <w:shd w:fill="auto" w:val="clear"/>
          </w:tcPr>
          <w:p>
            <w:pPr>
              <w:pStyle w:val="Tabellinnehll"/>
              <w:widowControl w:val="false"/>
              <w:spacing w:before="0" w:after="160"/>
              <w:rPr>
                <w:sz w:val="16"/>
                <w:szCs w:val="16"/>
              </w:rPr>
            </w:pPr>
            <w:r>
              <w:rPr>
                <w:sz w:val="16"/>
                <w:szCs w:val="16"/>
              </w:rPr>
              <w:t>200mg</w:t>
            </w:r>
          </w:p>
        </w:tc>
        <w:tc>
          <w:tcPr>
            <w:tcW w:w="1471"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sz w:val="16"/>
                <w:szCs w:val="16"/>
              </w:rPr>
            </w:pPr>
            <w:r>
              <w:rPr>
                <w:sz w:val="16"/>
                <w:szCs w:val="16"/>
              </w:rPr>
              <w:t>400mg</w:t>
            </w:r>
          </w:p>
        </w:tc>
      </w:tr>
    </w:tbl>
    <w:p>
      <w:pPr>
        <w:pStyle w:val="Rubrik4press"/>
        <w:rPr/>
      </w:pPr>
      <w:r>
        <w:rPr>
          <w:b/>
          <w:bCs/>
          <w:sz w:val="18"/>
          <w:szCs w:val="18"/>
        </w:rPr>
        <w:br/>
        <w:br/>
        <w:t>ÖVRIGT</w:t>
      </w:r>
      <w:r>
        <w:rPr>
          <w:sz w:val="18"/>
          <w:szCs w:val="18"/>
        </w:rPr>
        <w:br/>
      </w:r>
      <w:r>
        <w:rPr>
          <w:b w:val="false"/>
          <w:bCs w:val="false"/>
          <w:color w:val="auto"/>
          <w:sz w:val="18"/>
          <w:szCs w:val="18"/>
        </w:rPr>
        <w:t>I</w:t>
      </w:r>
      <w:r>
        <w:rPr>
          <w:b w:val="false"/>
          <w:bCs w:val="false"/>
          <w:i w:val="false"/>
          <w:caps w:val="false"/>
          <w:smallCaps w:val="false"/>
          <w:color w:val="auto"/>
          <w:spacing w:val="0"/>
          <w:sz w:val="18"/>
          <w:szCs w:val="18"/>
        </w:rPr>
        <w:t>nnehåller koffein. Rekommenderas ej för barn och gravida</w:t>
      </w:r>
    </w:p>
    <w:p>
      <w:pPr>
        <w:pStyle w:val="Rubrik4press"/>
        <w:rPr>
          <w:rFonts w:ascii="Arial" w:hAnsi="Arial"/>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b/>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2</w:t>
    </w:r>
    <w:r>
      <w:rPr/>
      <w:t>-09-02</w:t>
    </w:r>
  </w:p>
  <w:p>
    <w:pPr>
      <w:pStyle w:val="Sidhuvud"/>
      <w:rPr/>
    </w:pPr>
    <w:r>
      <w:rPr/>
      <w:tab/>
      <w:tab/>
      <w:t>Produktblad: Koffein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LibreOffice/7.5.1.2$Windows_X86_64 LibreOffice_project/fcbaee479e84c6cd81291587d2ee68cba099e129</Application>
  <AppVersion>15.0000</AppVersion>
  <DocSecurity>0</DocSecurity>
  <Pages>2</Pages>
  <Words>173</Words>
  <Characters>1105</Characters>
  <CharactersWithSpaces>1313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2022-09-02T08:50:03Z</cp:lastPrinted>
  <dcterms:modified xsi:type="dcterms:W3CDTF">2023-05-24T11:10:48Z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