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Rubrik1press"/>
        <w:jc w:val="left"/>
        <w:rPr/>
      </w:pPr>
      <w:r>
        <w:rPr>
          <w:rStyle w:val="Starktbetonad"/>
        </w:rPr>
        <w:t xml:space="preserve">Daily Reds, </w:t>
      </w:r>
      <w:r>
        <w:rPr>
          <w:rStyle w:val="Starktbetonad"/>
          <w:b w:val="false"/>
          <w:bCs w:val="false"/>
        </w:rPr>
        <w:t>250</w:t>
      </w:r>
      <w:r>
        <w:rPr>
          <w:rStyle w:val="Starktbetonad"/>
          <w:b w:val="false"/>
          <w:bCs w:val="false"/>
          <w:i w:val="false"/>
          <w:iCs w:val="false"/>
        </w:rPr>
        <w:t>g</w:t>
      </w:r>
    </w:p>
    <w:p>
      <w:pPr>
        <w:pStyle w:val="Rubrik2press"/>
        <w:jc w:val="left"/>
        <w:rPr/>
      </w:pPr>
      <w:r>
        <w:rPr>
          <w:rStyle w:val="Starktbetonad"/>
          <w:sz w:val="20"/>
          <w:szCs w:val="20"/>
        </w:rPr>
        <w:t>Art nr. 224</w:t>
      </w:r>
      <w:r>
        <w:rPr>
          <w:rStyle w:val="Starktbetonad"/>
          <w:b w:val="false"/>
          <w:bCs w:val="false"/>
          <w:sz w:val="20"/>
          <w:szCs w:val="20"/>
        </w:rPr>
        <w:t>, Fresh&amp;Fruity</w:t>
      </w:r>
    </w:p>
    <w:p>
      <w:pPr>
        <w:pStyle w:val="Rubrik3"/>
        <w:numPr>
          <w:ilvl w:val="2"/>
          <w:numId w:val="3"/>
        </w:numPr>
        <w:ind w:left="0" w:right="0" w:hanging="0"/>
        <w:jc w:val="left"/>
        <w:rPr>
          <w:rFonts w:ascii="Arial" w:hAnsi="Arial"/>
        </w:rPr>
      </w:pPr>
      <w:r>
        <w:rPr>
          <w:rFonts w:ascii="Arial" w:hAnsi="Arial"/>
        </w:rPr>
      </w:r>
    </w:p>
    <w:p>
      <w:pPr>
        <w:pStyle w:val="Brdtext"/>
        <w:rPr/>
      </w:pPr>
      <w:r>
        <w:rPr>
          <w:rStyle w:val="Starktbetonad"/>
        </w:rPr>
        <w:t>Fairing Daily Reds ger dig nyttigheter från växtriket på ett smidigt sätt och med en frisk och fruktig smak.</w:t>
      </w:r>
    </w:p>
    <w:p>
      <w:pPr>
        <w:pStyle w:val="Brdtext"/>
        <w:rPr/>
      </w:pPr>
      <w:r>
        <w:rPr/>
        <w:t>Daily Reds är en pulvermix baserad på en utvald blandning av nyttiga bär, frukter och rotfrukter.</w:t>
      </w:r>
    </w:p>
    <w:p>
      <w:pPr>
        <w:pStyle w:val="Brdtext"/>
        <w:rPr/>
      </w:pPr>
      <w:r>
        <w:rPr/>
        <w:t>Liksom Daily Greens har samtliga råvaror torkats och pulveriserats i skonsam process för att bevara råvarornas näringsämnen i största möjliga mån.</w:t>
        <w:br/>
        <w:t>Skillnaden från Daily Greens är den helt nya uppsättningen av råvaror bestående av bland annat bär som hallon och blåbär, exotiska bär som goji- och acaibär samt frukter och rotfrukter som papaya, guava och lila morot.</w:t>
      </w:r>
    </w:p>
    <w:p>
      <w:pPr>
        <w:pStyle w:val="Brdtext"/>
        <w:rPr/>
      </w:pPr>
      <w:r>
        <w:rPr/>
        <w:t>Daily Reds innehåller även fem olika matsmältningsenzymer amylas, proteas, laktas, lipas och cellulas vars uppgift är att bryta ned stora proteinkomplex till mindre absorberbara beståndsdelar.</w:t>
      </w:r>
    </w:p>
    <w:p>
      <w:pPr>
        <w:pStyle w:val="Brdtext"/>
        <w:rPr/>
      </w:pPr>
      <w:r>
        <w:rPr/>
        <w:t>Passar utmärkt för vegetarianer och veganer.</w:t>
      </w:r>
    </w:p>
    <w:p>
      <w:pPr>
        <w:pStyle w:val="Tabellfrteckningrubrik"/>
        <w:rPr>
          <w:rStyle w:val="Starktbetonad"/>
          <w:i/>
          <w:i/>
          <w:iCs/>
        </w:rPr>
      </w:pPr>
      <w:r>
        <w:rPr/>
      </w:r>
    </w:p>
    <w:p>
      <w:pPr>
        <w:pStyle w:val="Brdtext"/>
        <w:widowControl/>
        <w:spacing w:before="0" w:after="0"/>
        <w:ind w:left="0" w:right="0" w:hanging="0"/>
        <w:rPr>
          <w:rStyle w:val="Starktbetonad"/>
        </w:rPr>
      </w:pPr>
      <w:r>
        <w:rPr/>
      </w:r>
    </w:p>
    <w:p>
      <w:pPr>
        <w:pStyle w:val="Tabellfrteckningrubrik"/>
        <w:rPr/>
      </w:pPr>
      <w:r>
        <w:rPr/>
      </w:r>
    </w:p>
    <w:p>
      <w:pPr>
        <w:pStyle w:val="Rubrik4press"/>
        <w:rPr/>
      </w:pPr>
      <w:r>
        <w:rPr/>
        <w:t>NETTOVIKT</w:t>
      </w:r>
    </w:p>
    <w:p>
      <w:pPr>
        <w:pStyle w:val="Brdtextpress"/>
        <w:rPr/>
      </w:pPr>
      <w:r>
        <w:rPr>
          <w:rFonts w:cs="Arial"/>
          <w:b w:val="false"/>
          <w:bCs w:val="false"/>
        </w:rPr>
        <w:t>250g (ca 40 serveringar)</w:t>
      </w:r>
    </w:p>
    <w:p>
      <w:pPr>
        <w:pStyle w:val="Rubrik4press"/>
        <w:rPr>
          <w:rFonts w:ascii="Arial" w:hAnsi="Arial" w:cs="Arial"/>
          <w:b/>
          <w:b/>
          <w:bCs/>
        </w:rPr>
      </w:pPr>
      <w:r>
        <w:rPr>
          <w:rFonts w:cs="Arial"/>
          <w:b/>
          <w:bCs/>
        </w:rPr>
        <w:t>DOSERINGSSTORLEK</w:t>
      </w:r>
    </w:p>
    <w:p>
      <w:pPr>
        <w:pStyle w:val="Brdtextpress"/>
        <w:rPr/>
      </w:pPr>
      <w:r>
        <w:rPr>
          <w:rFonts w:cs="Arial"/>
          <w:b w:val="false"/>
          <w:bCs w:val="false"/>
        </w:rPr>
        <w:t>2 skopor (6g)</w:t>
      </w:r>
    </w:p>
    <w:p>
      <w:pPr>
        <w:pStyle w:val="Rubrik4press"/>
        <w:rPr>
          <w:rFonts w:ascii="Arial" w:hAnsi="Arial"/>
          <w:sz w:val="20"/>
          <w:szCs w:val="20"/>
        </w:rPr>
      </w:pPr>
      <w:r>
        <w:rPr>
          <w:sz w:val="20"/>
          <w:szCs w:val="20"/>
        </w:rPr>
        <w:t xml:space="preserve">DOSERING </w:t>
      </w:r>
    </w:p>
    <w:p>
      <w:pPr>
        <w:pStyle w:val="Brdtext"/>
        <w:rPr/>
      </w:pPr>
      <w:r>
        <w:rPr>
          <w:rStyle w:val="A5"/>
          <w:rFonts w:ascii="Arial" w:hAnsi="Arial"/>
          <w:sz w:val="20"/>
          <w:szCs w:val="20"/>
          <w:lang w:val="sv-SE"/>
        </w:rPr>
        <w:t xml:space="preserve">2 skopor (6g) dagligen blandas i 2-3 dl vatten eller i din smoothie. Drickes förslagsvis på morgonen. </w:t>
      </w:r>
    </w:p>
    <w:p>
      <w:pPr>
        <w:pStyle w:val="Brdtextpress"/>
        <w:rPr/>
      </w:pPr>
      <w:r>
        <w:rPr>
          <w:b/>
          <w:bCs/>
          <w:sz w:val="20"/>
          <w:szCs w:val="20"/>
        </w:rPr>
        <w:t xml:space="preserve">INGREDIENSER </w:t>
        <w:br/>
      </w:r>
      <w:r>
        <w:rPr>
          <w:b w:val="false"/>
          <w:bCs/>
          <w:i w:val="false"/>
          <w:iCs/>
          <w:caps w:val="false"/>
          <w:smallCaps w:val="false"/>
          <w:color w:val="auto"/>
          <w:spacing w:val="0"/>
          <w:sz w:val="20"/>
          <w:szCs w:val="20"/>
        </w:rPr>
        <w:t>Torkade och pulveriserade bär, frukter och rotfrukter (hallon, jordgubb, gojibär (Lycium Barbarum), svarta vinbär, rödbeta, acaibär, tranbär, baobab, körsbär, lila morot, blåbär, papaya, guava), fruktfiber (inulin), enzymkomplex (amylas, proteas, laktas, lipas, cellulas), sötningsmedel (steviolglykosider)</w:t>
      </w:r>
      <w:r>
        <w:rPr>
          <w:b w:val="false"/>
          <w:bCs/>
          <w:i/>
          <w:iCs/>
          <w:caps w:val="false"/>
          <w:smallCaps w:val="false"/>
          <w:color w:val="auto"/>
          <w:spacing w:val="0"/>
          <w:sz w:val="20"/>
          <w:szCs w:val="20"/>
        </w:rPr>
        <w:t xml:space="preserve"> </w:t>
      </w:r>
    </w:p>
    <w:p>
      <w:pPr>
        <w:pStyle w:val="Brdtextpress"/>
        <w:rPr/>
      </w:pPr>
      <w:r>
        <w:rPr>
          <w:rStyle w:val="A5"/>
        </w:rPr>
        <w:t xml:space="preserve"> </w:t>
      </w:r>
    </w:p>
    <w:p>
      <w:pPr>
        <w:pStyle w:val="Normal"/>
        <w:rPr>
          <w:rFonts w:ascii="Times;Times New Roman" w:hAnsi="Times;Times New Roman" w:cs="Times;Times New Roman"/>
          <w:b/>
          <w:b/>
          <w:bCs/>
          <w:caps/>
          <w:sz w:val="20"/>
          <w:szCs w:val="20"/>
          <w:lang w:val="sv-SE"/>
        </w:rPr>
      </w:pPr>
      <w:r>
        <w:rPr>
          <w:rFonts w:cs="Times;Times New Roman" w:ascii="Times;Times New Roman" w:hAnsi="Times;Times New Roman"/>
          <w:b/>
          <w:bCs/>
          <w:caps/>
          <w:sz w:val="20"/>
          <w:szCs w:val="20"/>
          <w:lang w:val="sv-SE"/>
        </w:rPr>
      </w:r>
    </w:p>
    <w:p>
      <w:pPr>
        <w:pStyle w:val="Normal"/>
        <w:rPr>
          <w:rFonts w:ascii="Times;Times New Roman" w:hAnsi="Times;Times New Roman" w:cs="Times;Times New Roman"/>
          <w:b/>
          <w:b/>
          <w:bCs/>
          <w:caps/>
          <w:sz w:val="20"/>
          <w:szCs w:val="20"/>
          <w:lang w:val="sv-SE"/>
        </w:rPr>
      </w:pPr>
      <w:r>
        <w:rPr>
          <w:rFonts w:cs="Times;Times New Roman" w:ascii="Times;Times New Roman" w:hAnsi="Times;Times New Roman"/>
          <w:b/>
          <w:bCs/>
          <w:caps/>
          <w:sz w:val="20"/>
          <w:szCs w:val="20"/>
          <w:lang w:val="sv-SE"/>
        </w:rPr>
      </w:r>
    </w:p>
    <w:p>
      <w:pPr>
        <w:pStyle w:val="Normal"/>
        <w:rPr>
          <w:rFonts w:ascii="Times;Times New Roman" w:hAnsi="Times;Times New Roman" w:cs="Times;Times New Roman"/>
          <w:b/>
          <w:b/>
          <w:bCs/>
          <w:caps/>
          <w:sz w:val="16"/>
          <w:szCs w:val="16"/>
          <w:lang w:val="sv-SE"/>
        </w:rPr>
      </w:pPr>
      <w:r>
        <w:rPr>
          <w:rFonts w:cs="Times;Times New Roman" w:ascii="Times;Times New Roman" w:hAnsi="Times;Times New Roman"/>
          <w:b/>
          <w:bCs/>
          <w:caps/>
          <w:sz w:val="16"/>
          <w:szCs w:val="16"/>
          <w:lang w:val="sv-SE"/>
        </w:rPr>
      </w:r>
    </w:p>
    <w:p>
      <w:pPr>
        <w:pStyle w:val="Normal"/>
        <w:rPr>
          <w:rFonts w:ascii="Times;Times New Roman" w:hAnsi="Times;Times New Roman" w:cs="Times;Times New Roman"/>
          <w:b/>
          <w:b/>
          <w:bCs/>
          <w:caps/>
          <w:sz w:val="16"/>
          <w:szCs w:val="16"/>
          <w:lang w:val="sv-SE"/>
        </w:rPr>
      </w:pPr>
      <w:r>
        <w:rPr>
          <w:rFonts w:cs="Times;Times New Roman" w:ascii="Times;Times New Roman" w:hAnsi="Times;Times New Roman"/>
          <w:b/>
          <w:bCs/>
          <w:caps/>
          <w:sz w:val="16"/>
          <w:szCs w:val="16"/>
          <w:lang w:val="sv-SE"/>
        </w:rPr>
      </w:r>
    </w:p>
    <w:p>
      <w:pPr>
        <w:pStyle w:val="Normal"/>
        <w:rPr>
          <w:rFonts w:ascii="Times;Times New Roman" w:hAnsi="Times;Times New Roman" w:cs="Times;Times New Roman"/>
          <w:b/>
          <w:b/>
          <w:bCs/>
          <w:caps/>
          <w:sz w:val="16"/>
          <w:szCs w:val="16"/>
          <w:lang w:val="sv-SE"/>
        </w:rPr>
      </w:pPr>
      <w:r>
        <w:rPr>
          <w:rFonts w:cs="Times;Times New Roman" w:ascii="Times;Times New Roman" w:hAnsi="Times;Times New Roman"/>
          <w:b/>
          <w:bCs/>
          <w:caps/>
          <w:sz w:val="16"/>
          <w:szCs w:val="16"/>
          <w:lang w:val="sv-SE"/>
        </w:rPr>
      </w:r>
    </w:p>
    <w:p>
      <w:pPr>
        <w:pStyle w:val="Normal"/>
        <w:rPr/>
      </w:pPr>
      <w:r>
        <w:rPr>
          <w:rFonts w:cs="Times;Times New Roman" w:ascii="Times;Times New Roman" w:hAnsi="Times;Times New Roman"/>
          <w:b/>
          <w:bCs/>
          <w:caps/>
          <w:sz w:val="16"/>
          <w:szCs w:val="16"/>
          <w:lang w:val="sv-SE"/>
        </w:rPr>
        <w:t>Näringsinnehåll:</w:t>
      </w:r>
    </w:p>
    <w:tbl>
      <w:tblPr>
        <w:tblW w:w="5790" w:type="dxa"/>
        <w:jc w:val="left"/>
        <w:tblInd w:w="-30" w:type="dxa"/>
        <w:tblCellMar>
          <w:top w:w="55" w:type="dxa"/>
          <w:left w:w="55" w:type="dxa"/>
          <w:bottom w:w="55" w:type="dxa"/>
          <w:right w:w="55" w:type="dxa"/>
        </w:tblCellMar>
      </w:tblPr>
      <w:tblGrid>
        <w:gridCol w:w="3505"/>
        <w:gridCol w:w="2284"/>
      </w:tblGrid>
      <w:tr>
        <w:trPr/>
        <w:tc>
          <w:tcPr>
            <w:tcW w:w="3505" w:type="dxa"/>
            <w:tcBorders>
              <w:top w:val="single" w:sz="2" w:space="0" w:color="000000"/>
              <w:left w:val="single" w:sz="2" w:space="0" w:color="000000"/>
              <w:bottom w:val="single" w:sz="2" w:space="0" w:color="000000"/>
            </w:tcBorders>
            <w:shd w:fill="auto" w:val="clear"/>
          </w:tcPr>
          <w:p>
            <w:pPr>
              <w:pStyle w:val="Tabellinnehll"/>
              <w:spacing w:before="0" w:after="170"/>
              <w:rPr>
                <w:b/>
                <w:b/>
                <w:bCs/>
                <w:sz w:val="16"/>
                <w:szCs w:val="16"/>
              </w:rPr>
            </w:pPr>
            <w:r>
              <w:rPr>
                <w:b/>
                <w:bCs/>
                <w:sz w:val="20"/>
                <w:szCs w:val="20"/>
              </w:rPr>
              <w:t>Näringsvärde/Nutritional value</w:t>
            </w:r>
          </w:p>
        </w:tc>
        <w:tc>
          <w:tcPr>
            <w:tcW w:w="2284" w:type="dxa"/>
            <w:tcBorders>
              <w:top w:val="single" w:sz="2" w:space="0" w:color="000000"/>
              <w:left w:val="single" w:sz="2" w:space="0" w:color="000000"/>
              <w:bottom w:val="single" w:sz="2" w:space="0" w:color="000000"/>
              <w:right w:val="single" w:sz="2" w:space="0" w:color="000000"/>
            </w:tcBorders>
            <w:shd w:fill="auto" w:val="clear"/>
          </w:tcPr>
          <w:p>
            <w:pPr>
              <w:pStyle w:val="Tabellinnehll"/>
              <w:spacing w:before="0" w:after="170"/>
              <w:rPr>
                <w:b/>
                <w:b/>
                <w:bCs/>
                <w:sz w:val="16"/>
                <w:szCs w:val="16"/>
              </w:rPr>
            </w:pPr>
            <w:r>
              <w:rPr>
                <w:b/>
                <w:bCs/>
                <w:sz w:val="20"/>
                <w:szCs w:val="20"/>
              </w:rPr>
              <w:t xml:space="preserve">100g </w:t>
            </w:r>
          </w:p>
        </w:tc>
      </w:tr>
      <w:tr>
        <w:trPr/>
        <w:tc>
          <w:tcPr>
            <w:tcW w:w="3505" w:type="dxa"/>
            <w:tcBorders>
              <w:left w:val="single" w:sz="2" w:space="0" w:color="000000"/>
              <w:bottom w:val="single" w:sz="2" w:space="0" w:color="000000"/>
            </w:tcBorders>
            <w:shd w:fill="auto" w:val="clear"/>
          </w:tcPr>
          <w:p>
            <w:pPr>
              <w:pStyle w:val="Tabellinnehll"/>
              <w:spacing w:before="0" w:after="170"/>
              <w:rPr>
                <w:sz w:val="16"/>
                <w:szCs w:val="16"/>
              </w:rPr>
            </w:pPr>
            <w:r>
              <w:rPr>
                <w:sz w:val="20"/>
                <w:szCs w:val="20"/>
              </w:rPr>
              <w:t>Energi/Energy (kJ/kcal)</w:t>
            </w:r>
          </w:p>
        </w:tc>
        <w:tc>
          <w:tcPr>
            <w:tcW w:w="2284" w:type="dxa"/>
            <w:tcBorders>
              <w:left w:val="single" w:sz="2" w:space="0" w:color="000000"/>
              <w:bottom w:val="single" w:sz="2" w:space="0" w:color="000000"/>
              <w:right w:val="single" w:sz="2" w:space="0" w:color="000000"/>
            </w:tcBorders>
            <w:shd w:fill="auto" w:val="clear"/>
          </w:tcPr>
          <w:p>
            <w:pPr>
              <w:pStyle w:val="Normal"/>
              <w:spacing w:before="0" w:after="170"/>
              <w:rPr>
                <w:sz w:val="20"/>
                <w:szCs w:val="20"/>
              </w:rPr>
            </w:pPr>
            <w:r>
              <w:rPr>
                <w:sz w:val="20"/>
                <w:szCs w:val="20"/>
              </w:rPr>
              <w:t>360 kcal</w:t>
            </w:r>
          </w:p>
        </w:tc>
      </w:tr>
      <w:tr>
        <w:trPr/>
        <w:tc>
          <w:tcPr>
            <w:tcW w:w="3505" w:type="dxa"/>
            <w:tcBorders>
              <w:left w:val="single" w:sz="2" w:space="0" w:color="000000"/>
              <w:bottom w:val="single" w:sz="2" w:space="0" w:color="000000"/>
            </w:tcBorders>
            <w:shd w:fill="auto" w:val="clear"/>
          </w:tcPr>
          <w:p>
            <w:pPr>
              <w:pStyle w:val="Tabellinnehll"/>
              <w:spacing w:before="0" w:after="170"/>
              <w:rPr>
                <w:sz w:val="16"/>
                <w:szCs w:val="16"/>
              </w:rPr>
            </w:pPr>
            <w:r>
              <w:rPr>
                <w:sz w:val="20"/>
                <w:szCs w:val="20"/>
              </w:rPr>
              <w:t>Fett/Fat</w:t>
            </w:r>
          </w:p>
        </w:tc>
        <w:tc>
          <w:tcPr>
            <w:tcW w:w="2284" w:type="dxa"/>
            <w:tcBorders>
              <w:left w:val="single" w:sz="2" w:space="0" w:color="000000"/>
              <w:bottom w:val="single" w:sz="2" w:space="0" w:color="000000"/>
              <w:right w:val="single" w:sz="2" w:space="0" w:color="000000"/>
            </w:tcBorders>
            <w:shd w:fill="auto" w:val="clear"/>
          </w:tcPr>
          <w:p>
            <w:pPr>
              <w:pStyle w:val="Normal"/>
              <w:spacing w:before="0" w:after="170"/>
              <w:rPr>
                <w:sz w:val="20"/>
                <w:szCs w:val="20"/>
              </w:rPr>
            </w:pPr>
            <w:r>
              <w:rPr>
                <w:sz w:val="20"/>
                <w:szCs w:val="20"/>
              </w:rPr>
              <w:t>0,6g</w:t>
            </w:r>
          </w:p>
        </w:tc>
      </w:tr>
      <w:tr>
        <w:trPr/>
        <w:tc>
          <w:tcPr>
            <w:tcW w:w="3505" w:type="dxa"/>
            <w:tcBorders>
              <w:left w:val="single" w:sz="2" w:space="0" w:color="000000"/>
              <w:bottom w:val="single" w:sz="2" w:space="0" w:color="000000"/>
            </w:tcBorders>
            <w:shd w:fill="auto" w:val="clear"/>
          </w:tcPr>
          <w:p>
            <w:pPr>
              <w:pStyle w:val="Tabellinnehll"/>
              <w:spacing w:before="0" w:after="170"/>
              <w:rPr>
                <w:sz w:val="16"/>
                <w:szCs w:val="16"/>
              </w:rPr>
            </w:pPr>
            <w:r>
              <w:rPr>
                <w:sz w:val="20"/>
                <w:szCs w:val="20"/>
              </w:rPr>
              <w:t>Kolhydrater/Carbohydrates</w:t>
            </w:r>
          </w:p>
        </w:tc>
        <w:tc>
          <w:tcPr>
            <w:tcW w:w="2284" w:type="dxa"/>
            <w:tcBorders>
              <w:left w:val="single" w:sz="2" w:space="0" w:color="000000"/>
              <w:bottom w:val="single" w:sz="2" w:space="0" w:color="000000"/>
              <w:right w:val="single" w:sz="2" w:space="0" w:color="000000"/>
            </w:tcBorders>
            <w:shd w:fill="auto" w:val="clear"/>
          </w:tcPr>
          <w:p>
            <w:pPr>
              <w:pStyle w:val="Normal"/>
              <w:spacing w:before="0" w:after="170"/>
              <w:rPr>
                <w:sz w:val="20"/>
                <w:szCs w:val="20"/>
              </w:rPr>
            </w:pPr>
            <w:r>
              <w:rPr>
                <w:sz w:val="20"/>
                <w:szCs w:val="20"/>
              </w:rPr>
              <w:t>80g</w:t>
            </w:r>
          </w:p>
        </w:tc>
      </w:tr>
      <w:tr>
        <w:trPr/>
        <w:tc>
          <w:tcPr>
            <w:tcW w:w="3505" w:type="dxa"/>
            <w:tcBorders>
              <w:left w:val="single" w:sz="2" w:space="0" w:color="000000"/>
              <w:bottom w:val="single" w:sz="2" w:space="0" w:color="000000"/>
            </w:tcBorders>
            <w:shd w:fill="auto" w:val="clear"/>
          </w:tcPr>
          <w:p>
            <w:pPr>
              <w:pStyle w:val="Tabellinnehll"/>
              <w:spacing w:before="0" w:after="170"/>
              <w:jc w:val="center"/>
              <w:rPr>
                <w:sz w:val="16"/>
                <w:szCs w:val="16"/>
              </w:rPr>
            </w:pPr>
            <w:r>
              <w:rPr>
                <w:sz w:val="20"/>
                <w:szCs w:val="20"/>
              </w:rPr>
              <w:t>Varav sockerarter/Of which sugar</w:t>
            </w:r>
          </w:p>
        </w:tc>
        <w:tc>
          <w:tcPr>
            <w:tcW w:w="2284" w:type="dxa"/>
            <w:tcBorders>
              <w:left w:val="single" w:sz="2" w:space="0" w:color="000000"/>
              <w:bottom w:val="single" w:sz="2" w:space="0" w:color="000000"/>
              <w:right w:val="single" w:sz="2" w:space="0" w:color="000000"/>
            </w:tcBorders>
            <w:shd w:fill="auto" w:val="clear"/>
          </w:tcPr>
          <w:p>
            <w:pPr>
              <w:pStyle w:val="Tabellinnehll"/>
              <w:spacing w:before="0" w:after="170"/>
              <w:rPr>
                <w:sz w:val="20"/>
                <w:szCs w:val="20"/>
              </w:rPr>
            </w:pPr>
            <w:r>
              <w:rPr>
                <w:sz w:val="20"/>
                <w:szCs w:val="20"/>
              </w:rPr>
              <w:t>23g</w:t>
            </w:r>
          </w:p>
        </w:tc>
      </w:tr>
      <w:tr>
        <w:trPr/>
        <w:tc>
          <w:tcPr>
            <w:tcW w:w="3505" w:type="dxa"/>
            <w:tcBorders>
              <w:left w:val="single" w:sz="2" w:space="0" w:color="000000"/>
              <w:bottom w:val="single" w:sz="2" w:space="0" w:color="000000"/>
            </w:tcBorders>
            <w:shd w:fill="auto" w:val="clear"/>
          </w:tcPr>
          <w:p>
            <w:pPr>
              <w:pStyle w:val="Tabellinnehll"/>
              <w:spacing w:before="0" w:after="170"/>
              <w:rPr>
                <w:sz w:val="20"/>
                <w:szCs w:val="20"/>
              </w:rPr>
            </w:pPr>
            <w:r>
              <w:rPr>
                <w:sz w:val="20"/>
                <w:szCs w:val="20"/>
              </w:rPr>
              <w:t>Protein</w:t>
            </w:r>
          </w:p>
        </w:tc>
        <w:tc>
          <w:tcPr>
            <w:tcW w:w="2284" w:type="dxa"/>
            <w:tcBorders>
              <w:left w:val="single" w:sz="2" w:space="0" w:color="000000"/>
              <w:bottom w:val="single" w:sz="2" w:space="0" w:color="000000"/>
              <w:right w:val="single" w:sz="2" w:space="0" w:color="000000"/>
            </w:tcBorders>
            <w:shd w:fill="auto" w:val="clear"/>
          </w:tcPr>
          <w:p>
            <w:pPr>
              <w:pStyle w:val="Tabellinnehll"/>
              <w:spacing w:before="0" w:after="170"/>
              <w:rPr>
                <w:sz w:val="20"/>
                <w:szCs w:val="20"/>
              </w:rPr>
            </w:pPr>
            <w:r>
              <w:rPr>
                <w:sz w:val="20"/>
                <w:szCs w:val="20"/>
              </w:rPr>
              <w:t>2g</w:t>
            </w:r>
          </w:p>
        </w:tc>
      </w:tr>
      <w:tr>
        <w:trPr/>
        <w:tc>
          <w:tcPr>
            <w:tcW w:w="3505" w:type="dxa"/>
            <w:tcBorders>
              <w:left w:val="single" w:sz="2" w:space="0" w:color="000000"/>
              <w:bottom w:val="single" w:sz="2" w:space="0" w:color="000000"/>
            </w:tcBorders>
            <w:shd w:fill="auto" w:val="clear"/>
          </w:tcPr>
          <w:p>
            <w:pPr>
              <w:pStyle w:val="Tabellinnehll"/>
              <w:spacing w:before="0" w:after="170"/>
              <w:rPr>
                <w:sz w:val="20"/>
                <w:szCs w:val="20"/>
              </w:rPr>
            </w:pPr>
            <w:r>
              <w:rPr>
                <w:sz w:val="20"/>
                <w:szCs w:val="20"/>
              </w:rPr>
              <w:t>Salt*</w:t>
            </w:r>
          </w:p>
        </w:tc>
        <w:tc>
          <w:tcPr>
            <w:tcW w:w="2284" w:type="dxa"/>
            <w:tcBorders>
              <w:left w:val="single" w:sz="2" w:space="0" w:color="000000"/>
              <w:bottom w:val="single" w:sz="2" w:space="0" w:color="000000"/>
              <w:right w:val="single" w:sz="2" w:space="0" w:color="000000"/>
            </w:tcBorders>
            <w:shd w:fill="auto" w:val="clear"/>
          </w:tcPr>
          <w:p>
            <w:pPr>
              <w:pStyle w:val="Tabellinnehll"/>
              <w:spacing w:before="0" w:after="170"/>
              <w:rPr>
                <w:sz w:val="20"/>
                <w:szCs w:val="20"/>
              </w:rPr>
            </w:pPr>
            <w:r>
              <w:rPr>
                <w:sz w:val="20"/>
                <w:szCs w:val="20"/>
              </w:rPr>
            </w:r>
          </w:p>
        </w:tc>
      </w:tr>
    </w:tbl>
    <w:p>
      <w:pPr>
        <w:pStyle w:val="Pa2"/>
        <w:rPr>
          <w:b/>
          <w:b/>
          <w:bCs/>
          <w:caps/>
          <w:sz w:val="16"/>
          <w:szCs w:val="16"/>
          <w:lang w:val="sv-SE"/>
        </w:rPr>
      </w:pPr>
      <w:r>
        <w:rPr>
          <w:rStyle w:val="A5"/>
          <w:rFonts w:ascii="Arial" w:hAnsi="Arial"/>
          <w:b w:val="false"/>
          <w:bCs w:val="false"/>
          <w:i/>
          <w:iCs/>
          <w:caps/>
          <w:sz w:val="16"/>
          <w:szCs w:val="16"/>
          <w:lang w:val="sv-SE"/>
        </w:rPr>
        <w:t>* Uteslutande naturligt förekommande natrium</w:t>
      </w:r>
    </w:p>
    <w:p>
      <w:pPr>
        <w:pStyle w:val="Rubrik4press"/>
        <w:rPr>
          <w:sz w:val="18"/>
          <w:szCs w:val="18"/>
        </w:rPr>
      </w:pPr>
      <w:r>
        <w:rPr>
          <w:sz w:val="18"/>
          <w:szCs w:val="18"/>
        </w:rPr>
      </w:r>
    </w:p>
    <w:p>
      <w:pPr>
        <w:pStyle w:val="Rubrik5"/>
        <w:numPr>
          <w:ilvl w:val="4"/>
          <w:numId w:val="2"/>
        </w:numPr>
        <w:ind w:left="0" w:right="0" w:hanging="0"/>
        <w:rPr>
          <w:sz w:val="18"/>
          <w:szCs w:val="18"/>
        </w:rPr>
      </w:pPr>
      <w:r>
        <w:rPr>
          <w:sz w:val="18"/>
          <w:szCs w:val="18"/>
        </w:rPr>
      </w:r>
    </w:p>
    <w:p>
      <w:pPr>
        <w:pStyle w:val="Brdtext"/>
        <w:rPr>
          <w:sz w:val="18"/>
          <w:szCs w:val="18"/>
        </w:rPr>
      </w:pPr>
      <w:r>
        <w:rPr>
          <w:sz w:val="18"/>
          <w:szCs w:val="18"/>
        </w:rPr>
      </w:r>
    </w:p>
    <w:p>
      <w:pPr>
        <w:pStyle w:val="Rubrik4press"/>
        <w:rPr/>
      </w:pPr>
      <w:r>
        <w:rPr>
          <w:sz w:val="18"/>
          <w:szCs w:val="18"/>
        </w:rPr>
        <w:t>ÖVRIGT</w:t>
      </w:r>
    </w:p>
    <w:p>
      <w:pPr>
        <w:pStyle w:val="Brdtextpress"/>
        <w:tabs>
          <w:tab w:val="clear" w:pos="1304"/>
          <w:tab w:val="left" w:pos="1005" w:leader="none"/>
        </w:tabs>
        <w:rPr/>
      </w:pPr>
      <w:r>
        <w:rPr>
          <w:rStyle w:val="A5"/>
          <w:rFonts w:cs="Times New Roman"/>
          <w:sz w:val="18"/>
          <w:szCs w:val="18"/>
          <w:lang w:val="sv-SE"/>
        </w:rPr>
        <w:t xml:space="preserve">Lämplig för vegetarianer och veganer. Innehåller sötningsmedel. </w:t>
      </w:r>
    </w:p>
    <w:p>
      <w:pPr>
        <w:pStyle w:val="Rubrik4press"/>
        <w:rPr>
          <w:sz w:val="18"/>
          <w:szCs w:val="18"/>
        </w:rPr>
      </w:pPr>
      <w:r>
        <w:rPr>
          <w:sz w:val="18"/>
          <w:szCs w:val="18"/>
        </w:rPr>
        <w:t>FÖRVARING</w:t>
      </w:r>
    </w:p>
    <w:p>
      <w:pPr>
        <w:pStyle w:val="Brdtextpress"/>
        <w:rPr/>
      </w:pPr>
      <w:r>
        <w:rPr>
          <w:rStyle w:val="Starktbetonad"/>
          <w:b w:val="false"/>
          <w:bCs w:val="false"/>
          <w:sz w:val="18"/>
          <w:szCs w:val="18"/>
        </w:rPr>
        <w:t>Torrt, svalt, väl förslutet och oåtkomligt för barn.</w:t>
      </w:r>
    </w:p>
    <w:p>
      <w:pPr>
        <w:pStyle w:val="Tabellfrteckningrubrik"/>
        <w:rPr>
          <w:rStyle w:val="Starktbetonad"/>
          <w:sz w:val="18"/>
          <w:szCs w:val="18"/>
        </w:rPr>
      </w:pPr>
      <w:r>
        <w:rPr>
          <w:rStyle w:val="Starktbetonad"/>
          <w:rFonts w:ascii="Arial" w:hAnsi="Arial"/>
          <w:b/>
          <w:bCs/>
          <w:sz w:val="18"/>
          <w:szCs w:val="18"/>
        </w:rPr>
        <w:t>ALLERGENER</w:t>
      </w:r>
      <w:r>
        <w:rPr>
          <w:rStyle w:val="Starktbetonad"/>
          <w:b w:val="false"/>
          <w:bCs w:val="false"/>
          <w:sz w:val="18"/>
          <w:szCs w:val="18"/>
        </w:rPr>
        <w:br/>
        <w:t>-</w:t>
      </w:r>
    </w:p>
    <w:p>
      <w:pPr>
        <w:pStyle w:val="Rubrik4press"/>
        <w:rPr>
          <w:sz w:val="18"/>
          <w:szCs w:val="18"/>
        </w:rPr>
      </w:pPr>
      <w:r>
        <w:rPr>
          <w:sz w:val="18"/>
          <w:szCs w:val="18"/>
        </w:rPr>
        <w:t xml:space="preserve">KVALITETSGARANTI </w:t>
      </w:r>
    </w:p>
    <w:p>
      <w:pPr>
        <w:pStyle w:val="Brdtextpress"/>
        <w:rPr>
          <w:sz w:val="18"/>
          <w:szCs w:val="18"/>
        </w:rPr>
      </w:pPr>
      <w:r>
        <w:rPr>
          <w:sz w:val="18"/>
          <w:szCs w:val="18"/>
        </w:rPr>
        <w:t>Producerad i Sverige enligt rådande EU-normer.</w:t>
      </w:r>
    </w:p>
    <w:p>
      <w:pPr>
        <w:pStyle w:val="Tabellfrteckningrubrik"/>
        <w:rPr/>
      </w:pPr>
      <w:r>
        <w:rPr/>
      </w:r>
    </w:p>
    <w:p>
      <w:pPr>
        <w:pStyle w:val="Tabellfrteckningrubrik"/>
        <w:spacing w:before="240" w:after="120"/>
        <w:rPr/>
      </w:pPr>
      <w:r>
        <w:rPr/>
      </w:r>
    </w:p>
    <w:p>
      <w:pPr>
        <w:pStyle w:val="Tabellfrteckningrubrik"/>
        <w:spacing w:before="240" w:after="120"/>
        <w:rPr/>
      </w:pPr>
      <w:r>
        <w:rPr/>
      </w:r>
    </w:p>
    <w:p>
      <w:pPr>
        <w:pStyle w:val="Tabellfrteckningrubrik"/>
        <w:spacing w:before="240" w:after="120"/>
        <w:rPr/>
      </w:pPr>
      <w:r>
        <w:rPr/>
      </w:r>
    </w:p>
    <w:sectPr>
      <w:headerReference w:type="default" r:id="rId2"/>
      <w:footerReference w:type="default" r:id="rId3"/>
      <w:type w:val="nextPage"/>
      <w:pgSz w:w="11906" w:h="16838"/>
      <w:pgMar w:left="1440" w:right="1440" w:header="708" w:top="1440" w:footer="1440" w:bottom="1918"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Myriad Pro">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Myriad Pro Cond">
    <w:charset w:val="00"/>
    <w:family w:val="roman"/>
    <w:pitch w:val="variable"/>
  </w:font>
  <w:font w:name="Times">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fot"/>
      <w:rPr/>
    </w:pPr>
    <w:r>
      <w:rPr>
        <w:sz w:val="16"/>
        <w:szCs w:val="16"/>
      </w:rPr>
      <w:t>Fairing Sweden AB     Adolfbergsvägen 29    16866 Bromma, SWEDEN</w:t>
      <w:tab/>
      <w:t xml:space="preserve">                                          </w:t>
    </w:r>
    <w:hyperlink r:id="rId1">
      <w:r>
        <w:rPr>
          <w:rStyle w:val="Internetlnk"/>
          <w:sz w:val="16"/>
          <w:szCs w:val="16"/>
        </w:rPr>
        <w:t>www.fairing.se</w:t>
      </w:r>
    </w:hyperlink>
    <w:r>
      <w:rPr>
        <w:sz w:val="16"/>
        <w:szCs w:val="16"/>
      </w:rPr>
      <w:t xml:space="preserve">    info@fairing.se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huvud"/>
      <w:rPr/>
    </w:pPr>
    <w:r>
      <w:rPr/>
      <w:drawing>
        <wp:inline distT="0" distB="0" distL="0" distR="0">
          <wp:extent cx="1905000" cy="601980"/>
          <wp:effectExtent l="0" t="0" r="0" b="0"/>
          <wp:docPr id="1" name="Bild1" descr="Fai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Fairing"/>
                  <pic:cNvPicPr>
                    <a:picLocks noChangeAspect="1" noChangeArrowheads="1"/>
                  </pic:cNvPicPr>
                </pic:nvPicPr>
                <pic:blipFill>
                  <a:blip r:embed="rId1"/>
                  <a:stretch>
                    <a:fillRect/>
                  </a:stretch>
                </pic:blipFill>
                <pic:spPr bwMode="auto">
                  <a:xfrm>
                    <a:off x="0" y="0"/>
                    <a:ext cx="1905000" cy="601980"/>
                  </a:xfrm>
                  <a:prstGeom prst="rect">
                    <a:avLst/>
                  </a:prstGeom>
                </pic:spPr>
              </pic:pic>
            </a:graphicData>
          </a:graphic>
        </wp:inline>
      </w:drawing>
    </w:r>
    <w:r>
      <w:rPr/>
      <w:tab/>
      <w:tab/>
      <w:t>Gäller från: 202</w:t>
    </w:r>
    <w:r>
      <w:rPr/>
      <w:t>2</w:t>
    </w:r>
    <w:r>
      <w:rPr/>
      <w:t>-0</w:t>
    </w:r>
    <w:r>
      <w:rPr/>
      <w:t>6</w:t>
    </w:r>
    <w:r>
      <w:rPr/>
      <w:t>-0</w:t>
    </w:r>
    <w:r>
      <w:rPr/>
      <w:t>9</w:t>
    </w:r>
  </w:p>
  <w:p>
    <w:pPr>
      <w:pStyle w:val="Sidhuvud"/>
      <w:rPr/>
    </w:pPr>
    <w:r>
      <w:rPr/>
      <w:tab/>
      <w:tab/>
      <w:t>Produktblad: Daily Reds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Rubrik2"/>
      <w:numFmt w:val="none"/>
      <w:suff w:val="nothing"/>
      <w:lvlText w:val=""/>
      <w:lvlJc w:val="left"/>
      <w:pPr>
        <w:ind w:left="0" w:hanging="0"/>
      </w:pPr>
    </w:lvl>
    <w:lvl w:ilvl="2">
      <w:start w:val="1"/>
      <w:pStyle w:val="Rubrik3"/>
      <w:numFmt w:val="none"/>
      <w:suff w:val="nothing"/>
      <w:lvlText w:val=""/>
      <w:lvlJc w:val="left"/>
      <w:pPr>
        <w:ind w:left="0" w:hanging="0"/>
      </w:pPr>
    </w:lvl>
    <w:lvl w:ilvl="3">
      <w:start w:val="1"/>
      <w:numFmt w:val="none"/>
      <w:suff w:val="nothing"/>
      <w:lvlText w:val=""/>
      <w:lvlJc w:val="left"/>
      <w:pPr>
        <w:ind w:left="0" w:hanging="0"/>
      </w:pPr>
    </w:lvl>
    <w:lvl w:ilvl="4">
      <w:start w:val="1"/>
      <w:pStyle w:val="Rubrik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1304"/>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v-SE"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v-SE" w:eastAsia="en-US" w:bidi="ar-SA"/>
    </w:rPr>
  </w:style>
  <w:style w:type="paragraph" w:styleId="Rubrik2">
    <w:name w:val="Heading 2"/>
    <w:basedOn w:val="Rubrik"/>
    <w:next w:val="Brdtext"/>
    <w:qFormat/>
    <w:pPr>
      <w:numPr>
        <w:ilvl w:val="1"/>
        <w:numId w:val="1"/>
      </w:numPr>
      <w:ind w:left="0" w:right="0" w:hanging="0"/>
      <w:outlineLvl w:val="1"/>
    </w:pPr>
    <w:rPr>
      <w:b/>
      <w:bCs/>
      <w:i/>
      <w:iCs/>
      <w:sz w:val="28"/>
      <w:szCs w:val="28"/>
    </w:rPr>
  </w:style>
  <w:style w:type="paragraph" w:styleId="Rubrik3">
    <w:name w:val="Heading 3"/>
    <w:basedOn w:val="Rubrik"/>
    <w:next w:val="Brdtext"/>
    <w:qFormat/>
    <w:pPr>
      <w:numPr>
        <w:ilvl w:val="2"/>
        <w:numId w:val="1"/>
      </w:numPr>
      <w:ind w:left="0" w:right="0" w:hanging="0"/>
      <w:outlineLvl w:val="2"/>
    </w:pPr>
    <w:rPr>
      <w:b/>
      <w:bCs/>
      <w:sz w:val="28"/>
      <w:szCs w:val="28"/>
    </w:rPr>
  </w:style>
  <w:style w:type="paragraph" w:styleId="Rubrik5">
    <w:name w:val="Heading 5"/>
    <w:basedOn w:val="Rubrik"/>
    <w:next w:val="Brdtext"/>
    <w:qFormat/>
    <w:pPr>
      <w:numPr>
        <w:ilvl w:val="4"/>
        <w:numId w:val="1"/>
      </w:numPr>
      <w:ind w:left="0" w:right="0" w:hanging="0"/>
      <w:outlineLvl w:val="4"/>
    </w:pPr>
    <w:rPr>
      <w:b/>
      <w:bCs/>
      <w:sz w:val="24"/>
      <w:szCs w:val="24"/>
    </w:rPr>
  </w:style>
  <w:style w:type="character" w:styleId="DefaultParagraphFont" w:default="1">
    <w:name w:val="Default Paragraph Font"/>
    <w:uiPriority w:val="1"/>
    <w:semiHidden/>
    <w:unhideWhenUsed/>
    <w:qFormat/>
    <w:rPr/>
  </w:style>
  <w:style w:type="character" w:styleId="SidhuvudChar" w:customStyle="1">
    <w:name w:val="Sidhuvud Char"/>
    <w:basedOn w:val="DefaultParagraphFont"/>
    <w:link w:val="Sidhuvud"/>
    <w:uiPriority w:val="99"/>
    <w:qFormat/>
    <w:rsid w:val="00287257"/>
    <w:rPr/>
  </w:style>
  <w:style w:type="character" w:styleId="SidfotChar" w:customStyle="1">
    <w:name w:val="Sidfot Char"/>
    <w:basedOn w:val="DefaultParagraphFont"/>
    <w:link w:val="Sidfot"/>
    <w:uiPriority w:val="99"/>
    <w:qFormat/>
    <w:rsid w:val="00287257"/>
    <w:rPr/>
  </w:style>
  <w:style w:type="character" w:styleId="Starktbetonad">
    <w:name w:val="Starkt betonad"/>
    <w:qFormat/>
    <w:rPr>
      <w:b/>
      <w:bCs/>
    </w:rPr>
  </w:style>
  <w:style w:type="character" w:styleId="Internetlnk">
    <w:name w:val="Internetlänk"/>
    <w:rPr>
      <w:color w:val="000080"/>
      <w:u w:val="single"/>
      <w:lang w:val="zxx" w:eastAsia="zxx" w:bidi="zxx"/>
    </w:rPr>
  </w:style>
  <w:style w:type="character" w:styleId="Default">
    <w:name w:val="Default"/>
    <w:qFormat/>
    <w:rPr>
      <w:rFonts w:ascii="Myriad Pro" w:hAnsi="Myriad Pro" w:eastAsia="Myriad Pro" w:cs="Myriad Pro"/>
      <w:color w:val="000000"/>
      <w:sz w:val="24"/>
      <w:szCs w:val="24"/>
    </w:rPr>
  </w:style>
  <w:style w:type="character" w:styleId="A5">
    <w:name w:val="A5"/>
    <w:basedOn w:val="Default"/>
    <w:qFormat/>
    <w:rPr>
      <w:sz w:val="14"/>
      <w:szCs w:val="14"/>
    </w:rPr>
  </w:style>
  <w:style w:type="character" w:styleId="ListLabel1">
    <w:name w:val="ListLabel 1"/>
    <w:qFormat/>
    <w:rPr>
      <w:sz w:val="16"/>
      <w:szCs w:val="16"/>
    </w:rPr>
  </w:style>
  <w:style w:type="character" w:styleId="A4">
    <w:name w:val="A4"/>
    <w:basedOn w:val="Default"/>
    <w:qFormat/>
    <w:rPr>
      <w:sz w:val="14"/>
      <w:szCs w:val="14"/>
    </w:rPr>
  </w:style>
  <w:style w:type="character" w:styleId="ListLabel2">
    <w:name w:val="ListLabel 2"/>
    <w:qFormat/>
    <w:rPr>
      <w:sz w:val="16"/>
      <w:szCs w:val="16"/>
    </w:rPr>
  </w:style>
  <w:style w:type="character" w:styleId="Punktuppstllning">
    <w:name w:val="Punktuppställning"/>
    <w:qFormat/>
    <w:rPr>
      <w:rFonts w:ascii="OpenSymbol" w:hAnsi="OpenSymbol" w:eastAsia="OpenSymbol"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OpenSymbol"/>
    </w:rPr>
  </w:style>
  <w:style w:type="character" w:styleId="ListLabel11">
    <w:name w:val="ListLabel 11"/>
    <w:qFormat/>
    <w:rPr>
      <w:rFonts w:cs="OpenSymbol"/>
    </w:rPr>
  </w:style>
  <w:style w:type="character" w:styleId="ListLabel12">
    <w:name w:val="ListLabel 12"/>
    <w:qFormat/>
    <w:rPr>
      <w:sz w:val="16"/>
      <w:szCs w:val="16"/>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cs="OpenSymbol"/>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sz w:val="16"/>
      <w:szCs w:val="16"/>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rFonts w:cs="OpenSymbol"/>
    </w:rPr>
  </w:style>
  <w:style w:type="character" w:styleId="ListLabel29">
    <w:name w:val="ListLabel 29"/>
    <w:qFormat/>
    <w:rPr>
      <w:rFonts w:cs="OpenSymbol"/>
    </w:rPr>
  </w:style>
  <w:style w:type="character" w:styleId="ListLabel30">
    <w:name w:val="ListLabel 30"/>
    <w:qFormat/>
    <w:rPr>
      <w:rFonts w:cs="OpenSymbol"/>
    </w:rPr>
  </w:style>
  <w:style w:type="character" w:styleId="ListLabel31">
    <w:name w:val="ListLabel 31"/>
    <w:qFormat/>
    <w:rPr>
      <w:rFonts w:cs="OpenSymbol"/>
    </w:rPr>
  </w:style>
  <w:style w:type="character" w:styleId="ListLabel32">
    <w:name w:val="ListLabel 32"/>
    <w:qFormat/>
    <w:rPr>
      <w:sz w:val="16"/>
      <w:szCs w:val="16"/>
    </w:rPr>
  </w:style>
  <w:style w:type="character" w:styleId="ListLabel33">
    <w:name w:val="ListLabel 33"/>
    <w:qFormat/>
    <w:rPr>
      <w:sz w:val="16"/>
      <w:szCs w:val="16"/>
    </w:rPr>
  </w:style>
  <w:style w:type="paragraph" w:styleId="Rubrik">
    <w:name w:val="Rubrik"/>
    <w:basedOn w:val="Normal"/>
    <w:next w:val="Brdtext"/>
    <w:qFormat/>
    <w:pPr>
      <w:keepNext w:val="true"/>
      <w:spacing w:before="240" w:after="120"/>
    </w:pPr>
    <w:rPr>
      <w:rFonts w:ascii="Liberation Sans" w:hAnsi="Liberation Sans" w:eastAsia="Microsoft YaHei" w:cs="Arial"/>
      <w:sz w:val="28"/>
      <w:szCs w:val="28"/>
    </w:rPr>
  </w:style>
  <w:style w:type="paragraph" w:styleId="Brdtext">
    <w:name w:val="Body Text"/>
    <w:basedOn w:val="Normal"/>
    <w:pPr>
      <w:spacing w:lineRule="auto" w:line="276" w:before="0" w:after="140"/>
    </w:pPr>
    <w:rPr/>
  </w:style>
  <w:style w:type="paragraph" w:styleId="Lista">
    <w:name w:val="List"/>
    <w:basedOn w:val="Brdtext"/>
    <w:pPr/>
    <w:rPr>
      <w:rFonts w:cs="Arial"/>
    </w:rPr>
  </w:style>
  <w:style w:type="paragraph" w:styleId="Bildtext">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 w:type="paragraph" w:styleId="Sidhuvud">
    <w:name w:val="Header"/>
    <w:basedOn w:val="Normal"/>
    <w:link w:val="SidhuvudChar"/>
    <w:uiPriority w:val="99"/>
    <w:unhideWhenUsed/>
    <w:rsid w:val="00287257"/>
    <w:pPr>
      <w:tabs>
        <w:tab w:val="clear" w:pos="1304"/>
        <w:tab w:val="center" w:pos="4513" w:leader="none"/>
        <w:tab w:val="right" w:pos="9026" w:leader="none"/>
      </w:tabs>
      <w:spacing w:lineRule="auto" w:line="240" w:before="0" w:after="0"/>
    </w:pPr>
    <w:rPr/>
  </w:style>
  <w:style w:type="paragraph" w:styleId="Sidfot">
    <w:name w:val="Footer"/>
    <w:basedOn w:val="Normal"/>
    <w:link w:val="SidfotChar"/>
    <w:uiPriority w:val="99"/>
    <w:unhideWhenUsed/>
    <w:rsid w:val="00287257"/>
    <w:pPr>
      <w:tabs>
        <w:tab w:val="clear" w:pos="1304"/>
        <w:tab w:val="center" w:pos="4513" w:leader="none"/>
        <w:tab w:val="right" w:pos="9026" w:leader="none"/>
      </w:tabs>
      <w:spacing w:lineRule="auto" w:line="240" w:before="0" w:after="0"/>
    </w:pPr>
    <w:rPr/>
  </w:style>
  <w:style w:type="paragraph" w:styleId="Pressdokument">
    <w:name w:val="Pressdokument"/>
    <w:qFormat/>
    <w:pPr>
      <w:widowControl w:val="false"/>
      <w:suppressAutoHyphens w:val="true"/>
      <w:overflowPunct w:val="true"/>
      <w:bidi w:val="0"/>
      <w:spacing w:lineRule="auto" w:line="259" w:before="0" w:after="160"/>
      <w:jc w:val="left"/>
    </w:pPr>
    <w:rPr>
      <w:rFonts w:ascii="Times New Roman" w:hAnsi="Times New Roman" w:eastAsia="SimSun" w:cs="Mangal"/>
      <w:color w:val="auto"/>
      <w:kern w:val="0"/>
      <w:sz w:val="24"/>
      <w:szCs w:val="24"/>
      <w:lang w:val="sv-SE" w:eastAsia="zh-CN" w:bidi="hi-IN"/>
    </w:rPr>
  </w:style>
  <w:style w:type="paragraph" w:styleId="Brdtextpress">
    <w:name w:val="Brödtext press"/>
    <w:basedOn w:val="Pressdokument"/>
    <w:next w:val="Tabellfrteckningrubrik"/>
    <w:qFormat/>
    <w:pPr>
      <w:spacing w:lineRule="atLeast" w:line="280" w:before="0" w:after="113"/>
    </w:pPr>
    <w:rPr>
      <w:rFonts w:ascii="Arial" w:hAnsi="Arial" w:cs="Arial"/>
      <w:sz w:val="20"/>
    </w:rPr>
  </w:style>
  <w:style w:type="paragraph" w:styleId="Tabellfrteckningrubrik">
    <w:name w:val="Tabellförteckning rubrik"/>
    <w:basedOn w:val="Rubrik"/>
    <w:qFormat/>
    <w:pPr>
      <w:suppressLineNumbers/>
      <w:ind w:left="0" w:right="0" w:hanging="0"/>
    </w:pPr>
    <w:rPr>
      <w:b/>
      <w:bCs/>
      <w:sz w:val="32"/>
      <w:szCs w:val="32"/>
    </w:rPr>
  </w:style>
  <w:style w:type="paragraph" w:styleId="Rubrik1press">
    <w:name w:val="Rubrik 1 press"/>
    <w:basedOn w:val="Pressdokument"/>
    <w:next w:val="Rubrik2"/>
    <w:qFormat/>
    <w:pPr>
      <w:spacing w:before="0" w:after="57"/>
      <w:jc w:val="center"/>
    </w:pPr>
    <w:rPr>
      <w:rFonts w:ascii="Arial" w:hAnsi="Arial" w:cs="Arial"/>
      <w:b/>
      <w:sz w:val="32"/>
    </w:rPr>
  </w:style>
  <w:style w:type="paragraph" w:styleId="Rubrik2press">
    <w:name w:val="Rubrik 2 press"/>
    <w:basedOn w:val="Pressdokument"/>
    <w:next w:val="Rubrik3"/>
    <w:qFormat/>
    <w:pPr>
      <w:spacing w:before="0" w:after="113"/>
      <w:jc w:val="center"/>
    </w:pPr>
    <w:rPr>
      <w:rFonts w:ascii="Arial" w:hAnsi="Arial" w:cs="Arial"/>
      <w:b/>
      <w:sz w:val="24"/>
    </w:rPr>
  </w:style>
  <w:style w:type="paragraph" w:styleId="Rubrik3press">
    <w:name w:val="Rubrik 3 press"/>
    <w:basedOn w:val="Pressdokument"/>
    <w:next w:val="Rubrik4press"/>
    <w:qFormat/>
    <w:pPr>
      <w:spacing w:lineRule="atLeast" w:line="285" w:before="170" w:after="113"/>
    </w:pPr>
    <w:rPr>
      <w:rFonts w:ascii="Arial" w:hAnsi="Arial" w:cs="Arial"/>
      <w:b/>
      <w:sz w:val="20"/>
    </w:rPr>
  </w:style>
  <w:style w:type="paragraph" w:styleId="Rubrik4press">
    <w:name w:val="Rubrik 4 press"/>
    <w:basedOn w:val="Pressdokument"/>
    <w:next w:val="Rubrik5"/>
    <w:qFormat/>
    <w:pPr>
      <w:spacing w:lineRule="atLeast" w:line="228" w:before="283" w:after="57"/>
    </w:pPr>
    <w:rPr>
      <w:rFonts w:ascii="Arial" w:hAnsi="Arial" w:cs="Arial"/>
      <w:b/>
      <w:sz w:val="20"/>
    </w:rPr>
  </w:style>
  <w:style w:type="paragraph" w:styleId="Default1">
    <w:name w:val="Default"/>
    <w:qFormat/>
    <w:pPr>
      <w:widowControl w:val="false"/>
      <w:suppressAutoHyphens w:val="true"/>
      <w:overflowPunct w:val="true"/>
      <w:bidi w:val="0"/>
      <w:spacing w:lineRule="auto" w:line="259" w:before="0" w:after="160"/>
      <w:jc w:val="left"/>
    </w:pPr>
    <w:rPr>
      <w:rFonts w:ascii="Myriad Pro Cond" w:hAnsi="Myriad Pro Cond" w:eastAsia="SimSun" w:cs="Myriad Pro Cond"/>
      <w:color w:val="000000"/>
      <w:kern w:val="2"/>
      <w:sz w:val="24"/>
      <w:szCs w:val="24"/>
      <w:lang w:val="sv-SE" w:eastAsia="zh-CN" w:bidi="hi-IN"/>
    </w:rPr>
  </w:style>
  <w:style w:type="paragraph" w:styleId="Pa2">
    <w:name w:val="Pa2"/>
    <w:basedOn w:val="Default1"/>
    <w:next w:val="Default1"/>
    <w:qFormat/>
    <w:pPr>
      <w:spacing w:lineRule="atLeast" w:line="241"/>
      <w:jc w:val="left"/>
    </w:pPr>
    <w:rPr>
      <w:rFonts w:ascii="Times New Roman" w:hAnsi="Times New Roman" w:eastAsia="SimSun" w:cs="Mangal"/>
      <w:color w:val="auto"/>
      <w:sz w:val="24"/>
      <w:szCs w:val="24"/>
    </w:rPr>
  </w:style>
  <w:style w:type="paragraph" w:styleId="Pa3">
    <w:name w:val="Pa3"/>
    <w:basedOn w:val="Default1"/>
    <w:next w:val="Default1"/>
    <w:qFormat/>
    <w:pPr>
      <w:spacing w:lineRule="atLeast" w:line="241"/>
      <w:jc w:val="left"/>
    </w:pPr>
    <w:rPr>
      <w:rFonts w:ascii="Times New Roman" w:hAnsi="Times New Roman" w:eastAsia="SimSun" w:cs="Mangal"/>
      <w:color w:val="auto"/>
      <w:sz w:val="24"/>
      <w:szCs w:val="24"/>
    </w:rPr>
  </w:style>
  <w:style w:type="paragraph" w:styleId="Tabellinnehll">
    <w:name w:val="Tabellinnehåll"/>
    <w:basedOn w:val="Normal"/>
    <w:qFormat/>
    <w:pPr>
      <w:suppressLineNumbers/>
    </w:pPr>
    <w:rPr/>
  </w:style>
  <w:style w:type="paragraph" w:styleId="Underrubrik">
    <w:name w:val="Subtitle"/>
    <w:basedOn w:val="Rubrik"/>
    <w:next w:val="Brdtext"/>
    <w:qFormat/>
    <w:pPr>
      <w:spacing w:before="60" w:after="120"/>
      <w:jc w:val="center"/>
    </w:pPr>
    <w:rPr>
      <w:sz w:val="36"/>
      <w:szCs w:val="36"/>
    </w:rPr>
  </w:style>
  <w:style w:type="paragraph" w:styleId="Horisontelllinje">
    <w:name w:val="Horisontell linje"/>
    <w:basedOn w:val="Normal"/>
    <w:next w:val="Brdtext"/>
    <w:qFormat/>
    <w:pPr>
      <w:suppressLineNumbers/>
      <w:pBdr>
        <w:bottom w:val="double" w:sz="2" w:space="0" w:color="808080"/>
      </w:pBdr>
      <w:spacing w:before="0" w:after="283"/>
    </w:pPr>
    <w:rPr>
      <w:sz w:val="12"/>
      <w:szCs w:val="12"/>
    </w:rPr>
  </w:style>
  <w:style w:type="numbering" w:styleId="NoList" w:default="1">
    <w:name w:val="No List"/>
    <w:uiPriority w:val="99"/>
    <w:semiHidden/>
    <w:unhideWhenUsed/>
    <w:qFormat/>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fairing.se/"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Application>LibreOffice/6.2.5.2$Windows_X86_64 LibreOffice_project/1ec314fa52f458adc18c4f025c545a4e8b22c159</Application>
  <Pages>2</Pages>
  <Words>259</Words>
  <Characters>1669</Characters>
  <CharactersWithSpaces>1953</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2020-09-07T09:38:00Z</dcterms:created>
  <dc:creator>Magnus Norbäck</dc:creator>
  <dc:description/>
  <dc:language>sv-SE</dc:language>
  <cp:lastModifiedBy/>
  <cp:lastPrinted>2020-10-09T09:13:17Z</cp:lastPrinted>
  <dcterms:modified xsi:type="dcterms:W3CDTF">2022-06-09T16:37:52Z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