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Rubrik1press"/>
        <w:jc w:val="left"/>
        <w:rPr/>
      </w:pPr>
      <w:r>
        <w:rPr>
          <w:rStyle w:val="Starktbetonad"/>
          <w:b/>
          <w:bCs/>
          <w:i w:val="false"/>
          <w:iCs w:val="false"/>
        </w:rPr>
        <w:t>Pure Whey</w:t>
      </w:r>
      <w:r>
        <w:rPr>
          <w:rStyle w:val="Starktbetonad"/>
          <w:b/>
          <w:bCs/>
          <w:i w:val="false"/>
          <w:iCs w:val="false"/>
        </w:rPr>
        <w:t xml:space="preserve">, </w:t>
      </w:r>
      <w:r>
        <w:rPr>
          <w:rStyle w:val="Starktbetonad"/>
          <w:b w:val="false"/>
          <w:bCs w:val="false"/>
          <w:i w:val="false"/>
          <w:iCs w:val="false"/>
        </w:rPr>
        <w:t>1000</w:t>
      </w:r>
      <w:r>
        <w:rPr>
          <w:rStyle w:val="Starktbetonad"/>
          <w:b w:val="false"/>
          <w:bCs w:val="false"/>
          <w:i w:val="false"/>
          <w:iCs w:val="false"/>
        </w:rPr>
        <w:t>g</w:t>
      </w:r>
    </w:p>
    <w:p>
      <w:pPr>
        <w:pStyle w:val="Rubrik2press"/>
        <w:jc w:val="left"/>
        <w:rPr/>
      </w:pPr>
      <w:r>
        <w:rPr>
          <w:rStyle w:val="Starktbetonad"/>
          <w:sz w:val="20"/>
          <w:szCs w:val="20"/>
        </w:rPr>
        <w:t xml:space="preserve">Art nr. </w:t>
      </w:r>
      <w:r>
        <w:rPr>
          <w:rStyle w:val="Starktbetonad"/>
          <w:sz w:val="20"/>
          <w:szCs w:val="20"/>
        </w:rPr>
        <w:t>205-1</w:t>
      </w:r>
      <w:r>
        <w:rPr>
          <w:rStyle w:val="Starktbetonad"/>
          <w:sz w:val="20"/>
          <w:szCs w:val="20"/>
        </w:rPr>
        <w:t xml:space="preserve"> </w:t>
      </w:r>
      <w:r>
        <w:rPr>
          <w:rStyle w:val="Starktbetonad"/>
          <w:b w:val="false"/>
          <w:bCs w:val="false"/>
          <w:sz w:val="20"/>
          <w:szCs w:val="20"/>
        </w:rPr>
        <w:t>Choklad</w:t>
      </w:r>
      <w:r>
        <w:rPr>
          <w:rStyle w:val="Starktbetonad"/>
          <w:sz w:val="20"/>
          <w:szCs w:val="20"/>
        </w:rPr>
        <w:t xml:space="preserve">, </w:t>
      </w:r>
      <w:r>
        <w:rPr>
          <w:rStyle w:val="Starktbetonad"/>
          <w:sz w:val="20"/>
          <w:szCs w:val="20"/>
        </w:rPr>
        <w:t>205-2</w:t>
      </w:r>
      <w:r>
        <w:rPr>
          <w:rStyle w:val="Starktbetonad"/>
          <w:sz w:val="20"/>
          <w:szCs w:val="20"/>
        </w:rPr>
        <w:t xml:space="preserve"> </w:t>
      </w:r>
      <w:r>
        <w:rPr>
          <w:rStyle w:val="Starktbetonad"/>
          <w:b w:val="false"/>
          <w:bCs w:val="false"/>
          <w:sz w:val="20"/>
          <w:szCs w:val="20"/>
        </w:rPr>
        <w:t>Jordgubb</w:t>
      </w:r>
      <w:r>
        <w:rPr>
          <w:rStyle w:val="Starktbetonad"/>
          <w:sz w:val="20"/>
          <w:szCs w:val="20"/>
        </w:rPr>
        <w:t xml:space="preserve">, </w:t>
      </w:r>
      <w:r>
        <w:rPr>
          <w:rStyle w:val="Starktbetonad"/>
          <w:sz w:val="20"/>
          <w:szCs w:val="20"/>
        </w:rPr>
        <w:t>205-3</w:t>
      </w:r>
      <w:r>
        <w:rPr>
          <w:rStyle w:val="Starktbetonad"/>
          <w:sz w:val="20"/>
          <w:szCs w:val="20"/>
        </w:rPr>
        <w:t xml:space="preserve"> </w:t>
      </w:r>
      <w:r>
        <w:rPr>
          <w:rStyle w:val="Starktbetonad"/>
          <w:b w:val="false"/>
          <w:bCs w:val="false"/>
          <w:sz w:val="20"/>
          <w:szCs w:val="20"/>
        </w:rPr>
        <w:t>Vanilj</w:t>
      </w:r>
    </w:p>
    <w:p>
      <w:pPr>
        <w:pStyle w:val="Rubrik3"/>
        <w:numPr>
          <w:ilvl w:val="2"/>
          <w:numId w:val="3"/>
        </w:numPr>
        <w:ind w:left="0" w:right="0" w:hanging="0"/>
        <w:jc w:val="left"/>
        <w:rPr>
          <w:rFonts w:ascii="Arial" w:hAnsi="Arial"/>
        </w:rPr>
      </w:pPr>
      <w:r>
        <w:rPr>
          <w:rFonts w:ascii="Arial" w:hAnsi="Arial"/>
        </w:rPr>
      </w:r>
    </w:p>
    <w:p>
      <w:pPr>
        <w:pStyle w:val="Brdtextpress"/>
        <w:rPr/>
      </w:pPr>
      <w:r>
        <w:rPr>
          <w:rStyle w:val="Starktbetonad"/>
        </w:rPr>
        <w:t>100% Pure Whey Protein</w:t>
      </w:r>
    </w:p>
    <w:p>
      <w:pPr>
        <w:pStyle w:val="Brdtextpress"/>
        <w:rPr/>
      </w:pPr>
      <w:r>
        <w:rPr>
          <w:rStyle w:val="Betonad"/>
          <w:b/>
          <w:bCs/>
          <w:i w:val="false"/>
          <w:iCs w:val="false"/>
        </w:rPr>
        <w:t>Fairing Pure Whey innehåller 100 procent koncentrat av vassleprotein, är fritt från protein spiking och ger tre goda smakupplevelser från choklad, jordgubb och vanilj.</w:t>
      </w:r>
    </w:p>
    <w:p>
      <w:pPr>
        <w:pStyle w:val="Brdtextpress"/>
        <w:rPr/>
      </w:pPr>
      <w:r>
        <w:rPr/>
        <w:t>Vassleprotein bestående av essentiella aminosyror är ett protein som gynnar musklernas normala funktion och kan enligt studier bidra till att minska utmattning i muskler samt underhålla reparation av muskelceller efter intensiv styrketräning. Vassleprotein som intas efter träning kan dessutom bidra till en förbättrad uthållighet.</w:t>
      </w:r>
    </w:p>
    <w:p>
      <w:pPr>
        <w:pStyle w:val="Brdtextpress"/>
        <w:rPr/>
      </w:pPr>
      <w:r>
        <w:rPr/>
        <w:t>Fairing Pure Whey är ett vassleprotein-koncentrat av högsta kvalitet. Produkten är framtagen enligt dagens moderna tillverkningsprocesser som banar väg för genuina smaker och oslagbar löslighet. Lösligheten gör att proteinet tas upp mycket snabbt av kroppen vilket i sin tur påskyndar återhämtning och muskeluppbyggnad efter fysisk ansträngning.</w:t>
      </w:r>
    </w:p>
    <w:p>
      <w:pPr>
        <w:pStyle w:val="Brdtext"/>
        <w:spacing w:before="0" w:after="0"/>
        <w:ind w:left="0" w:right="0" w:hanging="0"/>
        <w:rPr/>
      </w:pPr>
      <w:r>
        <w:rPr/>
        <w:br/>
      </w:r>
    </w:p>
    <w:p>
      <w:pPr>
        <w:pStyle w:val="Tabellfrteckningrubrik"/>
        <w:rPr>
          <w:b w:val="false"/>
          <w:b w:val="false"/>
          <w:bCs w:val="false"/>
        </w:rPr>
      </w:pPr>
      <w:r>
        <w:rPr>
          <w:b w:val="false"/>
          <w:bCs w:val="false"/>
        </w:rPr>
      </w:r>
    </w:p>
    <w:p>
      <w:pPr>
        <w:pStyle w:val="Rubrik4press"/>
        <w:rPr/>
      </w:pPr>
      <w:r>
        <w:rPr/>
        <w:t>NETTOVIKT</w:t>
      </w:r>
      <w:r>
        <w:rPr>
          <w:rFonts w:cs="Arial"/>
          <w:b w:val="false"/>
          <w:bCs w:val="false"/>
        </w:rPr>
        <w:br/>
        <w:br/>
      </w:r>
      <w:r>
        <w:rPr>
          <w:rFonts w:cs="Arial"/>
          <w:b w:val="false"/>
          <w:bCs w:val="false"/>
        </w:rPr>
        <w:t>1000</w:t>
      </w:r>
      <w:r>
        <w:rPr>
          <w:rFonts w:cs="Arial"/>
          <w:b w:val="false"/>
          <w:bCs w:val="false"/>
        </w:rPr>
        <w:t xml:space="preserve"> g (ca </w:t>
      </w:r>
      <w:r>
        <w:rPr>
          <w:rFonts w:cs="Arial"/>
          <w:b w:val="false"/>
          <w:bCs w:val="false"/>
        </w:rPr>
        <w:t>33</w:t>
      </w:r>
      <w:r>
        <w:rPr>
          <w:rFonts w:cs="Arial"/>
          <w:b w:val="false"/>
          <w:bCs w:val="false"/>
        </w:rPr>
        <w:t xml:space="preserve"> serveringar)</w:t>
      </w:r>
    </w:p>
    <w:p>
      <w:pPr>
        <w:pStyle w:val="Rubrik4press"/>
        <w:rPr>
          <w:rFonts w:ascii="Arial" w:hAnsi="Arial" w:cs="Arial"/>
          <w:b/>
          <w:b/>
          <w:bCs/>
        </w:rPr>
      </w:pPr>
      <w:r>
        <w:rPr>
          <w:rFonts w:cs="Arial"/>
          <w:b/>
          <w:bCs/>
        </w:rPr>
        <w:t>DOSERINGSSTORLEK</w:t>
      </w:r>
    </w:p>
    <w:p>
      <w:pPr>
        <w:pStyle w:val="Brdtextpress"/>
        <w:rPr/>
      </w:pPr>
      <w:r>
        <w:rPr>
          <w:rFonts w:cs="Arial"/>
          <w:b w:val="false"/>
          <w:bCs w:val="false"/>
        </w:rPr>
        <w:t>30g</w:t>
      </w:r>
    </w:p>
    <w:p>
      <w:pPr>
        <w:pStyle w:val="Rubrik4press"/>
        <w:rPr>
          <w:rFonts w:ascii="Arial" w:hAnsi="Arial"/>
          <w:sz w:val="20"/>
          <w:szCs w:val="20"/>
        </w:rPr>
      </w:pPr>
      <w:r>
        <w:rPr>
          <w:sz w:val="20"/>
          <w:szCs w:val="20"/>
        </w:rPr>
        <w:t xml:space="preserve">DOSERING </w:t>
      </w:r>
    </w:p>
    <w:p>
      <w:pPr>
        <w:pStyle w:val="Brdtextpress"/>
        <w:rPr/>
      </w:pPr>
      <w:r>
        <w:rPr>
          <w:rStyle w:val="A5"/>
          <w:rFonts w:cs="Times New Roman" w:ascii="Arial" w:hAnsi="Arial"/>
          <w:b w:val="false"/>
          <w:bCs w:val="false"/>
          <w:i w:val="false"/>
          <w:iCs w:val="false"/>
          <w:caps w:val="false"/>
          <w:smallCaps w:val="false"/>
          <w:color w:val="auto"/>
          <w:spacing w:val="0"/>
          <w:sz w:val="20"/>
          <w:szCs w:val="20"/>
          <w:lang w:val="sv-SE"/>
        </w:rPr>
        <w:t xml:space="preserve">En servering motsvarande 30 gram (ca 0.75dl pulver) blandas i 250 mL vatten eller mjölk och intas efter behov. </w:t>
      </w:r>
      <w:r>
        <w:rPr>
          <w:rStyle w:val="A5"/>
          <w:rFonts w:cs="Times New Roman"/>
          <w:b w:val="false"/>
          <w:bCs w:val="false"/>
          <w:i w:val="false"/>
          <w:iCs w:val="false"/>
          <w:sz w:val="20"/>
          <w:szCs w:val="20"/>
          <w:lang w:val="sv-SE"/>
        </w:rPr>
        <w:t xml:space="preserve"> </w:t>
      </w:r>
    </w:p>
    <w:p>
      <w:pPr>
        <w:pStyle w:val="Brdtextpress"/>
        <w:rPr/>
      </w:pPr>
      <w:r>
        <w:rPr>
          <w:b/>
          <w:bCs/>
          <w:sz w:val="20"/>
          <w:szCs w:val="20"/>
        </w:rPr>
        <w:t xml:space="preserve">INGREDIENSER </w:t>
        <w:br/>
      </w:r>
      <w:r>
        <w:rPr>
          <w:rFonts w:ascii="Arial" w:hAnsi="Arial"/>
          <w:b w:val="false"/>
          <w:bCs/>
          <w:i w:val="false"/>
          <w:iCs w:val="false"/>
          <w:caps w:val="false"/>
          <w:smallCaps w:val="false"/>
          <w:color w:val="auto"/>
          <w:spacing w:val="0"/>
          <w:sz w:val="20"/>
          <w:szCs w:val="20"/>
        </w:rPr>
        <w:t xml:space="preserve">Vassleprotein [MJÖLK], kakao </w:t>
      </w:r>
      <w:r>
        <w:rPr>
          <w:rFonts w:ascii="Arial" w:hAnsi="Arial"/>
          <w:b w:val="false"/>
          <w:bCs/>
          <w:i w:val="false"/>
          <w:iCs w:val="false"/>
          <w:caps w:val="false"/>
          <w:smallCaps w:val="false"/>
          <w:color w:val="auto"/>
          <w:spacing w:val="0"/>
          <w:sz w:val="20"/>
          <w:szCs w:val="20"/>
        </w:rPr>
        <w:t>(för smak choklad)</w:t>
      </w:r>
      <w:r>
        <w:rPr>
          <w:rFonts w:ascii="Arial" w:hAnsi="Arial"/>
          <w:b w:val="false"/>
          <w:bCs/>
          <w:i w:val="false"/>
          <w:iCs w:val="false"/>
          <w:caps w:val="false"/>
          <w:smallCaps w:val="false"/>
          <w:color w:val="auto"/>
          <w:spacing w:val="0"/>
          <w:sz w:val="20"/>
          <w:szCs w:val="20"/>
        </w:rPr>
        <w:t xml:space="preserve">, arom, förtjockningsmedel (cellulosagummi), sötningsmedel (aspartam, acesulfam-K). </w:t>
      </w:r>
      <w:r>
        <w:rPr>
          <w:rFonts w:ascii="Arial" w:hAnsi="Arial"/>
          <w:b w:val="false"/>
          <w:bCs/>
          <w:i/>
          <w:iCs/>
          <w:caps w:val="false"/>
          <w:smallCaps w:val="false"/>
          <w:color w:val="auto"/>
          <w:spacing w:val="0"/>
          <w:sz w:val="18"/>
          <w:szCs w:val="18"/>
        </w:rPr>
        <w:t>Innehåller en källa till fenylalanin.</w:t>
      </w:r>
      <w:r>
        <w:rPr>
          <w:rFonts w:ascii="Arial" w:hAnsi="Arial"/>
          <w:b w:val="false"/>
          <w:bCs/>
          <w:i w:val="false"/>
          <w:iCs w:val="false"/>
          <w:caps w:val="false"/>
          <w:smallCaps w:val="false"/>
          <w:color w:val="auto"/>
          <w:spacing w:val="0"/>
          <w:sz w:val="20"/>
          <w:szCs w:val="20"/>
        </w:rPr>
        <w:t xml:space="preserve"> </w:t>
      </w:r>
    </w:p>
    <w:p>
      <w:pPr>
        <w:pStyle w:val="Tabellfrteckningrubrik"/>
        <w:rPr>
          <w:rFonts w:ascii="Arial" w:hAnsi="Arial"/>
          <w:b w:val="false"/>
          <w:b w:val="false"/>
          <w:bCs/>
          <w:i/>
          <w:i/>
          <w:iCs/>
          <w:caps w:val="false"/>
          <w:smallCaps w:val="false"/>
          <w:color w:val="000000"/>
          <w:spacing w:val="0"/>
          <w:sz w:val="20"/>
          <w:szCs w:val="20"/>
        </w:rPr>
      </w:pPr>
      <w:r>
        <w:rPr>
          <w:rFonts w:ascii="Arial" w:hAnsi="Arial"/>
          <w:b w:val="false"/>
          <w:bCs/>
          <w:i/>
          <w:iCs/>
          <w:caps w:val="false"/>
          <w:smallCaps w:val="false"/>
          <w:color w:val="000000"/>
          <w:spacing w:val="0"/>
          <w:sz w:val="20"/>
          <w:szCs w:val="20"/>
        </w:rPr>
      </w:r>
    </w:p>
    <w:p>
      <w:pPr>
        <w:pStyle w:val="Normal"/>
        <w:tabs>
          <w:tab w:val="clear" w:pos="1304"/>
          <w:tab w:val="left" w:pos="1005" w:leader="none"/>
        </w:tabs>
        <w:rPr/>
      </w:pPr>
      <w:r>
        <w:rPr>
          <w:rStyle w:val="A5"/>
          <w:rFonts w:cs="Times New Roman" w:ascii="Arial" w:hAnsi="Arial"/>
          <w:sz w:val="20"/>
          <w:szCs w:val="20"/>
          <w:lang w:val="sv-SE"/>
        </w:rPr>
        <w:t xml:space="preserve"> </w:t>
      </w:r>
    </w:p>
    <w:p>
      <w:pPr>
        <w:pStyle w:val="Normal"/>
        <w:rPr>
          <w:rFonts w:ascii="Times;Times New Roman" w:hAnsi="Times;Times New Roman" w:cs="Times;Times New Roman"/>
          <w:b/>
          <w:b/>
          <w:bCs/>
          <w:caps/>
          <w:sz w:val="20"/>
          <w:szCs w:val="20"/>
          <w:lang w:val="sv-SE"/>
        </w:rPr>
      </w:pPr>
      <w:r>
        <w:rPr>
          <w:rFonts w:cs="Times;Times New Roman" w:ascii="Times;Times New Roman" w:hAnsi="Times;Times New Roman"/>
          <w:b/>
          <w:bCs/>
          <w:caps/>
          <w:sz w:val="20"/>
          <w:szCs w:val="20"/>
          <w:lang w:val="sv-SE"/>
        </w:rPr>
      </w:r>
    </w:p>
    <w:p>
      <w:pPr>
        <w:pStyle w:val="Normal"/>
        <w:rPr>
          <w:rFonts w:ascii="Times;Times New Roman" w:hAnsi="Times;Times New Roman" w:cs="Times;Times New Roman"/>
          <w:b/>
          <w:b/>
          <w:bCs/>
          <w:caps/>
          <w:sz w:val="20"/>
          <w:szCs w:val="20"/>
          <w:lang w:val="sv-SE"/>
        </w:rPr>
      </w:pPr>
      <w:r>
        <w:rPr>
          <w:rFonts w:cs="Times;Times New Roman" w:ascii="Times;Times New Roman" w:hAnsi="Times;Times New Roman"/>
          <w:b/>
          <w:bCs/>
          <w:caps/>
          <w:sz w:val="20"/>
          <w:szCs w:val="20"/>
          <w:lang w:val="sv-SE"/>
        </w:rPr>
      </w:r>
    </w:p>
    <w:p>
      <w:pPr>
        <w:pStyle w:val="Normal"/>
        <w:rPr>
          <w:rFonts w:ascii="Times;Times New Roman" w:hAnsi="Times;Times New Roman" w:cs="Times;Times New Roman"/>
          <w:b/>
          <w:b/>
          <w:bCs/>
          <w:caps/>
          <w:sz w:val="16"/>
          <w:szCs w:val="16"/>
          <w:lang w:val="sv-SE"/>
        </w:rPr>
      </w:pPr>
      <w:r>
        <w:rPr>
          <w:rFonts w:cs="Times;Times New Roman" w:ascii="Times;Times New Roman" w:hAnsi="Times;Times New Roman"/>
          <w:b/>
          <w:bCs/>
          <w:caps/>
          <w:sz w:val="16"/>
          <w:szCs w:val="16"/>
          <w:lang w:val="sv-SE"/>
        </w:rPr>
      </w:r>
    </w:p>
    <w:p>
      <w:pPr>
        <w:pStyle w:val="Normal"/>
        <w:rPr>
          <w:rFonts w:ascii="Times;Times New Roman" w:hAnsi="Times;Times New Roman" w:cs="Times;Times New Roman"/>
          <w:b/>
          <w:b/>
          <w:bCs/>
          <w:caps/>
          <w:sz w:val="16"/>
          <w:szCs w:val="16"/>
          <w:lang w:val="sv-SE"/>
        </w:rPr>
      </w:pPr>
      <w:r>
        <w:rPr/>
      </w:r>
    </w:p>
    <w:p>
      <w:pPr>
        <w:pStyle w:val="Normal"/>
        <w:rPr>
          <w:rFonts w:ascii="Times;Times New Roman" w:hAnsi="Times;Times New Roman" w:cs="Times;Times New Roman"/>
          <w:b/>
          <w:b/>
          <w:bCs/>
          <w:caps/>
          <w:sz w:val="16"/>
          <w:szCs w:val="16"/>
          <w:lang w:val="sv-SE"/>
        </w:rPr>
      </w:pPr>
      <w:r>
        <w:rPr/>
      </w:r>
    </w:p>
    <w:p>
      <w:pPr>
        <w:pStyle w:val="Normal"/>
        <w:rPr>
          <w:rFonts w:ascii="Times;Times New Roman" w:hAnsi="Times;Times New Roman" w:cs="Times;Times New Roman"/>
          <w:b/>
          <w:b/>
          <w:bCs/>
          <w:caps/>
          <w:sz w:val="16"/>
          <w:szCs w:val="16"/>
          <w:lang w:val="sv-SE"/>
        </w:rPr>
      </w:pPr>
      <w:r>
        <w:rPr/>
      </w:r>
    </w:p>
    <w:p>
      <w:pPr>
        <w:pStyle w:val="Normal"/>
        <w:rPr/>
      </w:pPr>
      <w:r>
        <w:rPr>
          <w:rFonts w:cs="Times;Times New Roman" w:ascii="Times;Times New Roman" w:hAnsi="Times;Times New Roman"/>
          <w:b/>
          <w:bCs/>
          <w:caps/>
          <w:sz w:val="16"/>
          <w:szCs w:val="16"/>
          <w:lang w:val="sv-SE"/>
        </w:rPr>
        <w:t>Näringsinnehåll:</w:t>
      </w:r>
    </w:p>
    <w:tbl>
      <w:tblPr>
        <w:tblW w:w="6405" w:type="dxa"/>
        <w:jc w:val="left"/>
        <w:tblInd w:w="-30" w:type="dxa"/>
        <w:tblCellMar>
          <w:top w:w="55" w:type="dxa"/>
          <w:left w:w="55" w:type="dxa"/>
          <w:bottom w:w="55" w:type="dxa"/>
          <w:right w:w="55" w:type="dxa"/>
        </w:tblCellMar>
      </w:tblPr>
      <w:tblGrid>
        <w:gridCol w:w="2413"/>
        <w:gridCol w:w="1996"/>
        <w:gridCol w:w="1995"/>
      </w:tblGrid>
      <w:tr>
        <w:trPr/>
        <w:tc>
          <w:tcPr>
            <w:tcW w:w="2413" w:type="dxa"/>
            <w:tcBorders>
              <w:top w:val="single" w:sz="2" w:space="0" w:color="000000"/>
              <w:left w:val="single" w:sz="2" w:space="0" w:color="000000"/>
              <w:bottom w:val="single" w:sz="2" w:space="0" w:color="000000"/>
            </w:tcBorders>
            <w:shd w:fill="auto" w:val="clear"/>
          </w:tcPr>
          <w:p>
            <w:pPr>
              <w:pStyle w:val="Tabellinnehll"/>
              <w:spacing w:before="0" w:after="170"/>
              <w:rPr>
                <w:rFonts w:asciiTheme="minorHAnsi" w:cstheme="minorBidi" w:eastAsiaTheme="minorHAnsi" w:hAnsiTheme="minorHAnsi"/>
                <w:sz w:val="16"/>
                <w:szCs w:val="16"/>
              </w:rPr>
            </w:pPr>
            <w:r>
              <w:rPr>
                <w:rFonts w:asciiTheme="minorHAnsi" w:cstheme="minorBidi" w:eastAsiaTheme="minorHAnsi" w:hAnsiTheme="minorHAnsi"/>
                <w:b/>
                <w:bCs/>
                <w:sz w:val="16"/>
                <w:szCs w:val="16"/>
              </w:rPr>
              <w:t>Näringsvärde/Nutritional value</w:t>
              <w:br/>
            </w:r>
            <w:r>
              <w:rPr>
                <w:rFonts w:asciiTheme="minorHAnsi" w:cstheme="minorBidi" w:eastAsiaTheme="minorHAnsi" w:hAnsiTheme="minorHAnsi"/>
                <w:b w:val="false"/>
                <w:bCs w:val="false"/>
                <w:i/>
                <w:iCs/>
                <w:sz w:val="16"/>
                <w:szCs w:val="16"/>
              </w:rPr>
              <w:t>(baserad på jordgubb)</w:t>
            </w:r>
          </w:p>
        </w:tc>
        <w:tc>
          <w:tcPr>
            <w:tcW w:w="1996" w:type="dxa"/>
            <w:tcBorders>
              <w:top w:val="single" w:sz="2" w:space="0" w:color="000000"/>
              <w:left w:val="single" w:sz="2" w:space="0" w:color="000000"/>
              <w:bottom w:val="single" w:sz="2" w:space="0" w:color="000000"/>
            </w:tcBorders>
            <w:shd w:fill="auto" w:val="clear"/>
          </w:tcPr>
          <w:p>
            <w:pPr>
              <w:pStyle w:val="Tabellinnehll"/>
              <w:spacing w:before="0" w:after="170"/>
              <w:rPr>
                <w:b/>
                <w:b/>
                <w:bCs/>
                <w:sz w:val="16"/>
                <w:szCs w:val="16"/>
              </w:rPr>
            </w:pPr>
            <w:r>
              <w:rPr>
                <w:rFonts w:asciiTheme="minorHAnsi" w:cstheme="minorBidi" w:eastAsiaTheme="minorHAnsi" w:hAnsiTheme="minorHAnsi"/>
                <w:b/>
                <w:bCs/>
                <w:sz w:val="16"/>
                <w:szCs w:val="16"/>
              </w:rPr>
              <w:t xml:space="preserve">100g </w:t>
            </w:r>
          </w:p>
        </w:tc>
        <w:tc>
          <w:tcPr>
            <w:tcW w:w="1995" w:type="dxa"/>
            <w:tcBorders>
              <w:top w:val="single" w:sz="2" w:space="0" w:color="000000"/>
              <w:left w:val="single" w:sz="2" w:space="0" w:color="000000"/>
              <w:bottom w:val="single" w:sz="2" w:space="0" w:color="000000"/>
              <w:right w:val="single" w:sz="2" w:space="0" w:color="000000"/>
            </w:tcBorders>
            <w:shd w:fill="auto" w:val="clear"/>
          </w:tcPr>
          <w:p>
            <w:pPr>
              <w:pStyle w:val="Tabellinnehll"/>
              <w:spacing w:before="0" w:after="170"/>
              <w:rPr>
                <w:rFonts w:asciiTheme="minorHAnsi" w:cstheme="minorBidi" w:eastAsiaTheme="minorHAnsi" w:hAnsiTheme="minorHAnsi"/>
                <w:b/>
                <w:b/>
                <w:bCs/>
                <w:sz w:val="16"/>
                <w:szCs w:val="16"/>
              </w:rPr>
            </w:pPr>
            <w:r>
              <w:rPr>
                <w:rFonts w:asciiTheme="minorHAnsi" w:cstheme="minorBidi" w:eastAsiaTheme="minorHAnsi" w:hAnsiTheme="minorHAnsi"/>
                <w:b/>
                <w:bCs/>
                <w:sz w:val="16"/>
                <w:szCs w:val="16"/>
              </w:rPr>
              <w:t>30g (servering)</w:t>
            </w:r>
          </w:p>
        </w:tc>
      </w:tr>
      <w:tr>
        <w:trPr/>
        <w:tc>
          <w:tcPr>
            <w:tcW w:w="2413" w:type="dxa"/>
            <w:tcBorders>
              <w:left w:val="single" w:sz="2" w:space="0" w:color="000000"/>
              <w:bottom w:val="single" w:sz="2" w:space="0" w:color="000000"/>
            </w:tcBorders>
            <w:shd w:fill="auto" w:val="clear"/>
          </w:tcPr>
          <w:p>
            <w:pPr>
              <w:pStyle w:val="Tabellinnehll"/>
              <w:spacing w:before="0" w:after="170"/>
              <w:rPr>
                <w:sz w:val="16"/>
                <w:szCs w:val="16"/>
              </w:rPr>
            </w:pPr>
            <w:r>
              <w:rPr>
                <w:rFonts w:asciiTheme="minorHAnsi" w:cstheme="minorBidi" w:eastAsiaTheme="minorHAnsi" w:hAnsiTheme="minorHAnsi"/>
                <w:sz w:val="16"/>
                <w:szCs w:val="16"/>
              </w:rPr>
              <w:t>Energi/Energy (kJ/kcal)</w:t>
            </w:r>
          </w:p>
        </w:tc>
        <w:tc>
          <w:tcPr>
            <w:tcW w:w="1996" w:type="dxa"/>
            <w:tcBorders>
              <w:left w:val="single" w:sz="2" w:space="0" w:color="000000"/>
              <w:bottom w:val="single" w:sz="2" w:space="0" w:color="000000"/>
            </w:tcBorders>
            <w:shd w:fill="auto" w:val="clear"/>
          </w:tcPr>
          <w:p>
            <w:pPr>
              <w:pStyle w:val="Normal"/>
              <w:spacing w:before="0" w:after="170"/>
              <w:rPr>
                <w:rFonts w:asciiTheme="minorHAnsi" w:cstheme="minorBidi" w:eastAsiaTheme="minorHAnsi" w:hAnsiTheme="minorHAnsi"/>
                <w:sz w:val="16"/>
                <w:szCs w:val="16"/>
              </w:rPr>
            </w:pPr>
            <w:r>
              <w:rPr>
                <w:rFonts w:asciiTheme="minorHAnsi" w:cstheme="minorBidi" w:eastAsiaTheme="minorHAnsi" w:hAnsiTheme="minorHAnsi"/>
                <w:sz w:val="16"/>
                <w:szCs w:val="16"/>
              </w:rPr>
              <w:t>3</w:t>
            </w:r>
            <w:r>
              <w:rPr>
                <w:rFonts w:asciiTheme="minorHAnsi" w:cstheme="minorBidi" w:eastAsiaTheme="minorHAnsi" w:hAnsiTheme="minorHAnsi"/>
                <w:sz w:val="16"/>
                <w:szCs w:val="16"/>
              </w:rPr>
              <w:t>93</w:t>
            </w:r>
            <w:r>
              <w:rPr>
                <w:rFonts w:asciiTheme="minorHAnsi" w:cstheme="minorBidi" w:eastAsiaTheme="minorHAnsi" w:hAnsiTheme="minorHAnsi"/>
                <w:sz w:val="16"/>
                <w:szCs w:val="16"/>
              </w:rPr>
              <w:t xml:space="preserve"> kcal</w:t>
            </w:r>
          </w:p>
        </w:tc>
        <w:tc>
          <w:tcPr>
            <w:tcW w:w="1995" w:type="dxa"/>
            <w:tcBorders>
              <w:left w:val="single" w:sz="2" w:space="0" w:color="000000"/>
              <w:bottom w:val="single" w:sz="2" w:space="0" w:color="000000"/>
              <w:right w:val="single" w:sz="2" w:space="0" w:color="000000"/>
            </w:tcBorders>
            <w:shd w:fill="auto" w:val="clear"/>
          </w:tcPr>
          <w:p>
            <w:pPr>
              <w:pStyle w:val="Normal"/>
              <w:spacing w:before="0" w:after="170"/>
              <w:rPr>
                <w:rFonts w:asciiTheme="minorHAnsi" w:cstheme="minorBidi" w:eastAsiaTheme="minorHAnsi" w:hAnsiTheme="minorHAnsi"/>
                <w:sz w:val="16"/>
                <w:szCs w:val="16"/>
              </w:rPr>
            </w:pPr>
            <w:r>
              <w:rPr>
                <w:rFonts w:asciiTheme="minorHAnsi" w:cstheme="minorBidi" w:eastAsiaTheme="minorHAnsi" w:hAnsiTheme="minorHAnsi"/>
                <w:sz w:val="16"/>
                <w:szCs w:val="16"/>
              </w:rPr>
              <w:t>118 kcal</w:t>
            </w:r>
          </w:p>
        </w:tc>
      </w:tr>
      <w:tr>
        <w:trPr/>
        <w:tc>
          <w:tcPr>
            <w:tcW w:w="2413" w:type="dxa"/>
            <w:tcBorders>
              <w:left w:val="single" w:sz="2" w:space="0" w:color="000000"/>
              <w:bottom w:val="single" w:sz="2" w:space="0" w:color="000000"/>
            </w:tcBorders>
            <w:shd w:fill="auto" w:val="clear"/>
          </w:tcPr>
          <w:p>
            <w:pPr>
              <w:pStyle w:val="Tabellinnehll"/>
              <w:spacing w:before="0" w:after="170"/>
              <w:jc w:val="left"/>
              <w:rPr>
                <w:sz w:val="16"/>
                <w:szCs w:val="16"/>
              </w:rPr>
            </w:pPr>
            <w:r>
              <w:rPr>
                <w:rFonts w:asciiTheme="minorHAnsi" w:cstheme="minorBidi" w:eastAsiaTheme="minorHAnsi" w:hAnsiTheme="minorHAnsi"/>
                <w:sz w:val="16"/>
                <w:szCs w:val="16"/>
              </w:rPr>
              <w:t>Fett/Fat</w:t>
            </w:r>
          </w:p>
        </w:tc>
        <w:tc>
          <w:tcPr>
            <w:tcW w:w="1996" w:type="dxa"/>
            <w:tcBorders>
              <w:left w:val="single" w:sz="2" w:space="0" w:color="000000"/>
              <w:bottom w:val="single" w:sz="2" w:space="0" w:color="000000"/>
            </w:tcBorders>
            <w:shd w:fill="auto" w:val="clear"/>
          </w:tcPr>
          <w:p>
            <w:pPr>
              <w:pStyle w:val="Normal"/>
              <w:spacing w:before="0" w:after="170"/>
              <w:rPr>
                <w:rFonts w:asciiTheme="minorHAnsi" w:cstheme="minorBidi" w:eastAsiaTheme="minorHAnsi" w:hAnsiTheme="minorHAnsi"/>
                <w:sz w:val="16"/>
                <w:szCs w:val="16"/>
              </w:rPr>
            </w:pPr>
            <w:r>
              <w:rPr>
                <w:rFonts w:asciiTheme="minorHAnsi" w:cstheme="minorBidi" w:eastAsiaTheme="minorHAnsi" w:hAnsiTheme="minorHAnsi"/>
                <w:sz w:val="16"/>
                <w:szCs w:val="16"/>
              </w:rPr>
              <w:t xml:space="preserve">6,1 </w:t>
            </w:r>
            <w:r>
              <w:rPr>
                <w:rFonts w:asciiTheme="minorHAnsi" w:cstheme="minorBidi" w:eastAsiaTheme="minorHAnsi" w:hAnsiTheme="minorHAnsi"/>
                <w:sz w:val="16"/>
                <w:szCs w:val="16"/>
              </w:rPr>
              <w:t>g</w:t>
            </w:r>
          </w:p>
        </w:tc>
        <w:tc>
          <w:tcPr>
            <w:tcW w:w="1995" w:type="dxa"/>
            <w:tcBorders>
              <w:left w:val="single" w:sz="2" w:space="0" w:color="000000"/>
              <w:bottom w:val="single" w:sz="2" w:space="0" w:color="000000"/>
              <w:right w:val="single" w:sz="2" w:space="0" w:color="000000"/>
            </w:tcBorders>
            <w:shd w:fill="auto" w:val="clear"/>
          </w:tcPr>
          <w:p>
            <w:pPr>
              <w:pStyle w:val="Normal"/>
              <w:spacing w:before="0" w:after="170"/>
              <w:rPr>
                <w:rFonts w:asciiTheme="minorHAnsi" w:cstheme="minorBidi" w:eastAsiaTheme="minorHAnsi" w:hAnsiTheme="minorHAnsi"/>
                <w:sz w:val="16"/>
                <w:szCs w:val="16"/>
              </w:rPr>
            </w:pPr>
            <w:r>
              <w:rPr>
                <w:rFonts w:asciiTheme="minorHAnsi" w:cstheme="minorBidi" w:eastAsiaTheme="minorHAnsi" w:hAnsiTheme="minorHAnsi"/>
                <w:sz w:val="16"/>
                <w:szCs w:val="16"/>
              </w:rPr>
              <w:t>1,8 g</w:t>
            </w:r>
          </w:p>
        </w:tc>
      </w:tr>
      <w:tr>
        <w:trPr/>
        <w:tc>
          <w:tcPr>
            <w:tcW w:w="2413" w:type="dxa"/>
            <w:tcBorders>
              <w:left w:val="single" w:sz="2" w:space="0" w:color="000000"/>
              <w:bottom w:val="single" w:sz="2" w:space="0" w:color="000000"/>
            </w:tcBorders>
            <w:shd w:fill="auto" w:val="clear"/>
          </w:tcPr>
          <w:p>
            <w:pPr>
              <w:pStyle w:val="Tabellinnehll"/>
              <w:spacing w:before="0" w:after="170"/>
              <w:jc w:val="center"/>
              <w:rPr>
                <w:sz w:val="16"/>
                <w:szCs w:val="16"/>
              </w:rPr>
            </w:pPr>
            <w:r>
              <w:rPr>
                <w:rFonts w:asciiTheme="minorHAnsi" w:cstheme="minorBidi" w:eastAsiaTheme="minorHAnsi" w:hAnsiTheme="minorHAnsi"/>
                <w:sz w:val="16"/>
                <w:szCs w:val="16"/>
              </w:rPr>
              <w:t>- varav mättat fett</w:t>
            </w:r>
          </w:p>
        </w:tc>
        <w:tc>
          <w:tcPr>
            <w:tcW w:w="1996" w:type="dxa"/>
            <w:tcBorders>
              <w:left w:val="single" w:sz="2" w:space="0" w:color="000000"/>
              <w:bottom w:val="single" w:sz="2" w:space="0" w:color="000000"/>
            </w:tcBorders>
            <w:shd w:fill="auto" w:val="clear"/>
          </w:tcPr>
          <w:p>
            <w:pPr>
              <w:pStyle w:val="Normal"/>
              <w:spacing w:before="0" w:after="170"/>
              <w:rPr>
                <w:rFonts w:asciiTheme="minorHAnsi" w:cstheme="minorBidi" w:eastAsiaTheme="minorHAnsi" w:hAnsiTheme="minorHAnsi"/>
                <w:sz w:val="16"/>
                <w:szCs w:val="16"/>
              </w:rPr>
            </w:pPr>
            <w:r>
              <w:rPr>
                <w:rFonts w:asciiTheme="minorHAnsi" w:cstheme="minorBidi" w:eastAsiaTheme="minorHAnsi" w:hAnsiTheme="minorHAnsi"/>
                <w:sz w:val="16"/>
                <w:szCs w:val="16"/>
              </w:rPr>
              <w:t xml:space="preserve">3,7 </w:t>
            </w:r>
            <w:r>
              <w:rPr>
                <w:rFonts w:asciiTheme="minorHAnsi" w:cstheme="minorBidi" w:eastAsiaTheme="minorHAnsi" w:hAnsiTheme="minorHAnsi"/>
                <w:sz w:val="16"/>
                <w:szCs w:val="16"/>
              </w:rPr>
              <w:t>g</w:t>
            </w:r>
          </w:p>
        </w:tc>
        <w:tc>
          <w:tcPr>
            <w:tcW w:w="1995" w:type="dxa"/>
            <w:tcBorders>
              <w:left w:val="single" w:sz="2" w:space="0" w:color="000000"/>
              <w:bottom w:val="single" w:sz="2" w:space="0" w:color="000000"/>
              <w:right w:val="single" w:sz="2" w:space="0" w:color="000000"/>
            </w:tcBorders>
            <w:shd w:fill="auto" w:val="clear"/>
          </w:tcPr>
          <w:p>
            <w:pPr>
              <w:pStyle w:val="Normal"/>
              <w:spacing w:before="0" w:after="170"/>
              <w:rPr>
                <w:rFonts w:asciiTheme="minorHAnsi" w:cstheme="minorBidi" w:eastAsiaTheme="minorHAnsi" w:hAnsiTheme="minorHAnsi"/>
                <w:sz w:val="16"/>
                <w:szCs w:val="16"/>
              </w:rPr>
            </w:pPr>
            <w:r>
              <w:rPr>
                <w:rFonts w:asciiTheme="minorHAnsi" w:cstheme="minorBidi" w:eastAsiaTheme="minorHAnsi" w:hAnsiTheme="minorHAnsi"/>
                <w:sz w:val="16"/>
                <w:szCs w:val="16"/>
              </w:rPr>
              <w:t>1,1 g</w:t>
            </w:r>
          </w:p>
        </w:tc>
      </w:tr>
      <w:tr>
        <w:trPr/>
        <w:tc>
          <w:tcPr>
            <w:tcW w:w="2413" w:type="dxa"/>
            <w:tcBorders>
              <w:left w:val="single" w:sz="2" w:space="0" w:color="000000"/>
              <w:bottom w:val="single" w:sz="2" w:space="0" w:color="000000"/>
            </w:tcBorders>
            <w:shd w:fill="auto" w:val="clear"/>
          </w:tcPr>
          <w:p>
            <w:pPr>
              <w:pStyle w:val="Tabellinnehll"/>
              <w:spacing w:before="0" w:after="170"/>
              <w:rPr>
                <w:sz w:val="16"/>
                <w:szCs w:val="16"/>
              </w:rPr>
            </w:pPr>
            <w:r>
              <w:rPr>
                <w:rFonts w:asciiTheme="minorHAnsi" w:cstheme="minorBidi" w:eastAsiaTheme="minorHAnsi" w:hAnsiTheme="minorHAnsi"/>
                <w:sz w:val="16"/>
                <w:szCs w:val="16"/>
              </w:rPr>
              <w:t>Kolhydrater/Carbohydrates</w:t>
            </w:r>
          </w:p>
        </w:tc>
        <w:tc>
          <w:tcPr>
            <w:tcW w:w="1996" w:type="dxa"/>
            <w:tcBorders>
              <w:left w:val="single" w:sz="2" w:space="0" w:color="000000"/>
              <w:bottom w:val="single" w:sz="2" w:space="0" w:color="000000"/>
            </w:tcBorders>
            <w:shd w:fill="auto" w:val="clear"/>
          </w:tcPr>
          <w:p>
            <w:pPr>
              <w:pStyle w:val="Normal"/>
              <w:spacing w:before="0" w:after="170"/>
              <w:rPr>
                <w:rFonts w:asciiTheme="minorHAnsi" w:cstheme="minorBidi" w:eastAsiaTheme="minorHAnsi" w:hAnsiTheme="minorHAnsi"/>
                <w:sz w:val="16"/>
                <w:szCs w:val="16"/>
              </w:rPr>
            </w:pPr>
            <w:r>
              <w:rPr>
                <w:rFonts w:asciiTheme="minorHAnsi" w:cstheme="minorBidi" w:eastAsiaTheme="minorHAnsi" w:hAnsiTheme="minorHAnsi"/>
                <w:sz w:val="16"/>
                <w:szCs w:val="16"/>
              </w:rPr>
              <w:t xml:space="preserve">8,1 </w:t>
            </w:r>
            <w:r>
              <w:rPr>
                <w:rFonts w:asciiTheme="minorHAnsi" w:cstheme="minorBidi" w:eastAsiaTheme="minorHAnsi" w:hAnsiTheme="minorHAnsi"/>
                <w:sz w:val="16"/>
                <w:szCs w:val="16"/>
              </w:rPr>
              <w:t>g</w:t>
            </w:r>
          </w:p>
        </w:tc>
        <w:tc>
          <w:tcPr>
            <w:tcW w:w="1995" w:type="dxa"/>
            <w:tcBorders>
              <w:left w:val="single" w:sz="2" w:space="0" w:color="000000"/>
              <w:bottom w:val="single" w:sz="2" w:space="0" w:color="000000"/>
              <w:right w:val="single" w:sz="2" w:space="0" w:color="000000"/>
            </w:tcBorders>
            <w:shd w:fill="auto" w:val="clear"/>
          </w:tcPr>
          <w:p>
            <w:pPr>
              <w:pStyle w:val="Normal"/>
              <w:spacing w:before="0" w:after="170"/>
              <w:rPr>
                <w:rFonts w:asciiTheme="minorHAnsi" w:cstheme="minorBidi" w:eastAsiaTheme="minorHAnsi" w:hAnsiTheme="minorHAnsi"/>
                <w:sz w:val="16"/>
                <w:szCs w:val="16"/>
              </w:rPr>
            </w:pPr>
            <w:r>
              <w:rPr>
                <w:rFonts w:asciiTheme="minorHAnsi" w:cstheme="minorBidi" w:eastAsiaTheme="minorHAnsi" w:hAnsiTheme="minorHAnsi"/>
                <w:sz w:val="16"/>
                <w:szCs w:val="16"/>
              </w:rPr>
              <w:t>2,4 g</w:t>
            </w:r>
          </w:p>
        </w:tc>
      </w:tr>
      <w:tr>
        <w:trPr/>
        <w:tc>
          <w:tcPr>
            <w:tcW w:w="2413" w:type="dxa"/>
            <w:tcBorders>
              <w:left w:val="single" w:sz="2" w:space="0" w:color="000000"/>
              <w:bottom w:val="single" w:sz="2" w:space="0" w:color="000000"/>
            </w:tcBorders>
            <w:shd w:fill="auto" w:val="clear"/>
          </w:tcPr>
          <w:p>
            <w:pPr>
              <w:pStyle w:val="Tabellinnehll"/>
              <w:spacing w:before="0" w:after="170"/>
              <w:jc w:val="center"/>
              <w:rPr>
                <w:rFonts w:asciiTheme="minorHAnsi" w:cstheme="minorBidi" w:eastAsiaTheme="minorHAnsi" w:hAnsiTheme="minorHAnsi"/>
                <w:sz w:val="16"/>
                <w:szCs w:val="16"/>
              </w:rPr>
            </w:pPr>
            <w:r>
              <w:rPr>
                <w:rFonts w:asciiTheme="minorHAnsi" w:cstheme="minorBidi" w:eastAsiaTheme="minorHAnsi" w:hAnsiTheme="minorHAnsi"/>
                <w:sz w:val="16"/>
                <w:szCs w:val="16"/>
              </w:rPr>
              <w:t>- varav sockerarter/Of which sugar</w:t>
            </w:r>
          </w:p>
        </w:tc>
        <w:tc>
          <w:tcPr>
            <w:tcW w:w="1996" w:type="dxa"/>
            <w:tcBorders>
              <w:left w:val="single" w:sz="2" w:space="0" w:color="000000"/>
              <w:bottom w:val="single" w:sz="2" w:space="0" w:color="000000"/>
            </w:tcBorders>
            <w:shd w:fill="auto" w:val="clear"/>
          </w:tcPr>
          <w:p>
            <w:pPr>
              <w:pStyle w:val="Tabellinnehll"/>
              <w:spacing w:before="0" w:after="170"/>
              <w:rPr>
                <w:rFonts w:asciiTheme="minorHAnsi" w:cstheme="minorBidi" w:eastAsiaTheme="minorHAnsi" w:hAnsiTheme="minorHAnsi"/>
                <w:sz w:val="16"/>
                <w:szCs w:val="16"/>
              </w:rPr>
            </w:pPr>
            <w:r>
              <w:rPr>
                <w:rFonts w:asciiTheme="minorHAnsi" w:cstheme="minorBidi" w:eastAsiaTheme="minorHAnsi" w:hAnsiTheme="minorHAnsi"/>
                <w:sz w:val="16"/>
                <w:szCs w:val="16"/>
              </w:rPr>
              <w:t xml:space="preserve">5,1 </w:t>
            </w:r>
            <w:r>
              <w:rPr>
                <w:rFonts w:asciiTheme="minorHAnsi" w:cstheme="minorBidi" w:eastAsiaTheme="minorHAnsi" w:hAnsiTheme="minorHAnsi"/>
                <w:sz w:val="16"/>
                <w:szCs w:val="16"/>
              </w:rPr>
              <w:t>g</w:t>
            </w:r>
          </w:p>
        </w:tc>
        <w:tc>
          <w:tcPr>
            <w:tcW w:w="1995" w:type="dxa"/>
            <w:tcBorders>
              <w:left w:val="single" w:sz="2" w:space="0" w:color="000000"/>
              <w:bottom w:val="single" w:sz="2" w:space="0" w:color="000000"/>
              <w:right w:val="single" w:sz="2" w:space="0" w:color="000000"/>
            </w:tcBorders>
            <w:shd w:fill="auto" w:val="clear"/>
          </w:tcPr>
          <w:p>
            <w:pPr>
              <w:pStyle w:val="Tabellinnehll"/>
              <w:spacing w:before="0" w:after="170"/>
              <w:rPr>
                <w:rFonts w:asciiTheme="minorHAnsi" w:cstheme="minorBidi" w:eastAsiaTheme="minorHAnsi" w:hAnsiTheme="minorHAnsi"/>
                <w:sz w:val="16"/>
                <w:szCs w:val="16"/>
              </w:rPr>
            </w:pPr>
            <w:r>
              <w:rPr>
                <w:rFonts w:asciiTheme="minorHAnsi" w:cstheme="minorBidi" w:eastAsiaTheme="minorHAnsi" w:hAnsiTheme="minorHAnsi"/>
                <w:sz w:val="16"/>
                <w:szCs w:val="16"/>
              </w:rPr>
              <w:t>1,5 g</w:t>
            </w:r>
          </w:p>
        </w:tc>
      </w:tr>
      <w:tr>
        <w:trPr/>
        <w:tc>
          <w:tcPr>
            <w:tcW w:w="2413" w:type="dxa"/>
            <w:tcBorders>
              <w:left w:val="single" w:sz="2" w:space="0" w:color="000000"/>
              <w:bottom w:val="single" w:sz="2" w:space="0" w:color="000000"/>
            </w:tcBorders>
            <w:shd w:fill="auto" w:val="clear"/>
          </w:tcPr>
          <w:p>
            <w:pPr>
              <w:pStyle w:val="Tabellinnehll"/>
              <w:spacing w:before="0" w:after="170"/>
              <w:rPr>
                <w:rFonts w:asciiTheme="minorHAnsi" w:cstheme="minorBidi" w:eastAsiaTheme="minorHAnsi" w:hAnsiTheme="minorHAnsi"/>
                <w:sz w:val="16"/>
                <w:szCs w:val="16"/>
              </w:rPr>
            </w:pPr>
            <w:r>
              <w:rPr>
                <w:rFonts w:asciiTheme="minorHAnsi" w:cstheme="minorBidi" w:eastAsiaTheme="minorHAnsi" w:hAnsiTheme="minorHAnsi"/>
                <w:sz w:val="16"/>
                <w:szCs w:val="16"/>
              </w:rPr>
              <w:t>Protein</w:t>
            </w:r>
          </w:p>
        </w:tc>
        <w:tc>
          <w:tcPr>
            <w:tcW w:w="1996" w:type="dxa"/>
            <w:tcBorders>
              <w:left w:val="single" w:sz="2" w:space="0" w:color="000000"/>
              <w:bottom w:val="single" w:sz="2" w:space="0" w:color="000000"/>
            </w:tcBorders>
            <w:shd w:fill="auto" w:val="clear"/>
          </w:tcPr>
          <w:p>
            <w:pPr>
              <w:pStyle w:val="Tabellinnehll"/>
              <w:spacing w:before="0" w:after="170"/>
              <w:rPr>
                <w:rFonts w:asciiTheme="minorHAnsi" w:cstheme="minorBidi" w:eastAsiaTheme="minorHAnsi" w:hAnsiTheme="minorHAnsi"/>
                <w:sz w:val="16"/>
                <w:szCs w:val="16"/>
              </w:rPr>
            </w:pPr>
            <w:r>
              <w:rPr>
                <w:rFonts w:asciiTheme="minorHAnsi" w:cstheme="minorBidi" w:eastAsiaTheme="minorHAnsi" w:hAnsiTheme="minorHAnsi"/>
                <w:sz w:val="16"/>
                <w:szCs w:val="16"/>
              </w:rPr>
              <w:t xml:space="preserve">75,2 </w:t>
            </w:r>
            <w:r>
              <w:rPr>
                <w:rFonts w:asciiTheme="minorHAnsi" w:cstheme="minorBidi" w:eastAsiaTheme="minorHAnsi" w:hAnsiTheme="minorHAnsi"/>
                <w:sz w:val="16"/>
                <w:szCs w:val="16"/>
              </w:rPr>
              <w:t>g</w:t>
            </w:r>
          </w:p>
        </w:tc>
        <w:tc>
          <w:tcPr>
            <w:tcW w:w="1995" w:type="dxa"/>
            <w:tcBorders>
              <w:left w:val="single" w:sz="2" w:space="0" w:color="000000"/>
              <w:bottom w:val="single" w:sz="2" w:space="0" w:color="000000"/>
              <w:right w:val="single" w:sz="2" w:space="0" w:color="000000"/>
            </w:tcBorders>
            <w:shd w:fill="auto" w:val="clear"/>
          </w:tcPr>
          <w:p>
            <w:pPr>
              <w:pStyle w:val="Tabellinnehll"/>
              <w:spacing w:before="0" w:after="170"/>
              <w:rPr>
                <w:rFonts w:asciiTheme="minorHAnsi" w:cstheme="minorBidi" w:eastAsiaTheme="minorHAnsi" w:hAnsiTheme="minorHAnsi"/>
                <w:sz w:val="16"/>
                <w:szCs w:val="16"/>
              </w:rPr>
            </w:pPr>
            <w:r>
              <w:rPr>
                <w:rFonts w:asciiTheme="minorHAnsi" w:cstheme="minorBidi" w:eastAsiaTheme="minorHAnsi" w:hAnsiTheme="minorHAnsi"/>
                <w:sz w:val="16"/>
                <w:szCs w:val="16"/>
              </w:rPr>
              <w:t>22,5 g</w:t>
            </w:r>
          </w:p>
        </w:tc>
      </w:tr>
      <w:tr>
        <w:trPr/>
        <w:tc>
          <w:tcPr>
            <w:tcW w:w="2413" w:type="dxa"/>
            <w:tcBorders>
              <w:left w:val="single" w:sz="2" w:space="0" w:color="000000"/>
              <w:bottom w:val="single" w:sz="2" w:space="0" w:color="000000"/>
            </w:tcBorders>
            <w:shd w:fill="auto" w:val="clear"/>
          </w:tcPr>
          <w:p>
            <w:pPr>
              <w:pStyle w:val="Tabellinnehll"/>
              <w:spacing w:before="0" w:after="170"/>
              <w:rPr>
                <w:rFonts w:asciiTheme="minorHAnsi" w:cstheme="minorBidi" w:eastAsiaTheme="minorHAnsi" w:hAnsiTheme="minorHAnsi"/>
                <w:sz w:val="16"/>
                <w:szCs w:val="16"/>
              </w:rPr>
            </w:pPr>
            <w:r>
              <w:rPr>
                <w:rFonts w:asciiTheme="minorHAnsi" w:cstheme="minorBidi" w:eastAsiaTheme="minorHAnsi" w:hAnsiTheme="minorHAnsi"/>
                <w:sz w:val="16"/>
                <w:szCs w:val="16"/>
              </w:rPr>
              <w:t>Fiber</w:t>
            </w:r>
          </w:p>
        </w:tc>
        <w:tc>
          <w:tcPr>
            <w:tcW w:w="1996" w:type="dxa"/>
            <w:tcBorders>
              <w:left w:val="single" w:sz="2" w:space="0" w:color="000000"/>
              <w:bottom w:val="single" w:sz="2" w:space="0" w:color="000000"/>
            </w:tcBorders>
            <w:shd w:fill="auto" w:val="clear"/>
          </w:tcPr>
          <w:p>
            <w:pPr>
              <w:pStyle w:val="Tabellinnehll"/>
              <w:spacing w:before="0" w:after="170"/>
              <w:rPr>
                <w:rFonts w:asciiTheme="minorHAnsi" w:cstheme="minorBidi" w:eastAsiaTheme="minorHAnsi" w:hAnsiTheme="minorHAnsi"/>
                <w:sz w:val="16"/>
                <w:szCs w:val="16"/>
              </w:rPr>
            </w:pPr>
            <w:r>
              <w:rPr>
                <w:rFonts w:asciiTheme="minorHAnsi" w:cstheme="minorBidi" w:eastAsiaTheme="minorHAnsi" w:hAnsiTheme="minorHAnsi"/>
                <w:sz w:val="16"/>
                <w:szCs w:val="16"/>
              </w:rPr>
              <w:t>0,8 g</w:t>
            </w:r>
          </w:p>
        </w:tc>
        <w:tc>
          <w:tcPr>
            <w:tcW w:w="1995" w:type="dxa"/>
            <w:tcBorders>
              <w:left w:val="single" w:sz="2" w:space="0" w:color="000000"/>
              <w:bottom w:val="single" w:sz="2" w:space="0" w:color="000000"/>
              <w:right w:val="single" w:sz="2" w:space="0" w:color="000000"/>
            </w:tcBorders>
            <w:shd w:fill="auto" w:val="clear"/>
          </w:tcPr>
          <w:p>
            <w:pPr>
              <w:pStyle w:val="Tabellinnehll"/>
              <w:spacing w:before="0" w:after="170"/>
              <w:rPr>
                <w:rFonts w:asciiTheme="minorHAnsi" w:cstheme="minorBidi" w:eastAsiaTheme="minorHAnsi" w:hAnsiTheme="minorHAnsi"/>
                <w:sz w:val="16"/>
                <w:szCs w:val="16"/>
              </w:rPr>
            </w:pPr>
            <w:r>
              <w:rPr>
                <w:rFonts w:asciiTheme="minorHAnsi" w:cstheme="minorBidi" w:eastAsiaTheme="minorHAnsi" w:hAnsiTheme="minorHAnsi"/>
                <w:sz w:val="16"/>
                <w:szCs w:val="16"/>
              </w:rPr>
              <w:t>0,2 g</w:t>
            </w:r>
          </w:p>
        </w:tc>
      </w:tr>
      <w:tr>
        <w:trPr/>
        <w:tc>
          <w:tcPr>
            <w:tcW w:w="2413" w:type="dxa"/>
            <w:tcBorders>
              <w:left w:val="single" w:sz="2" w:space="0" w:color="000000"/>
              <w:bottom w:val="single" w:sz="2" w:space="0" w:color="000000"/>
            </w:tcBorders>
            <w:shd w:fill="auto" w:val="clear"/>
          </w:tcPr>
          <w:p>
            <w:pPr>
              <w:pStyle w:val="Tabellinnehll"/>
              <w:spacing w:before="0" w:after="170"/>
              <w:rPr>
                <w:sz w:val="16"/>
                <w:szCs w:val="16"/>
              </w:rPr>
            </w:pPr>
            <w:r>
              <w:rPr>
                <w:rFonts w:asciiTheme="minorHAnsi" w:cstheme="minorBidi" w:eastAsiaTheme="minorHAnsi" w:hAnsiTheme="minorHAnsi"/>
                <w:sz w:val="16"/>
                <w:szCs w:val="16"/>
              </w:rPr>
              <w:t>Salt/Sodium</w:t>
            </w:r>
          </w:p>
        </w:tc>
        <w:tc>
          <w:tcPr>
            <w:tcW w:w="1996" w:type="dxa"/>
            <w:tcBorders>
              <w:left w:val="single" w:sz="2" w:space="0" w:color="000000"/>
              <w:bottom w:val="single" w:sz="2" w:space="0" w:color="000000"/>
            </w:tcBorders>
            <w:shd w:fill="auto" w:val="clear"/>
          </w:tcPr>
          <w:p>
            <w:pPr>
              <w:pStyle w:val="Tabellinnehll"/>
              <w:spacing w:before="0" w:after="170"/>
              <w:rPr>
                <w:rFonts w:asciiTheme="minorHAnsi" w:cstheme="minorBidi" w:eastAsiaTheme="minorHAnsi" w:hAnsiTheme="minorHAnsi"/>
                <w:sz w:val="16"/>
                <w:szCs w:val="16"/>
              </w:rPr>
            </w:pPr>
            <w:r>
              <w:rPr>
                <w:rFonts w:asciiTheme="minorHAnsi" w:cstheme="minorBidi" w:eastAsiaTheme="minorHAnsi" w:hAnsiTheme="minorHAnsi"/>
                <w:sz w:val="16"/>
                <w:szCs w:val="16"/>
              </w:rPr>
              <w:t>0,</w:t>
            </w:r>
            <w:r>
              <w:rPr>
                <w:rFonts w:asciiTheme="minorHAnsi" w:cstheme="minorBidi" w:eastAsiaTheme="minorHAnsi" w:hAnsiTheme="minorHAnsi"/>
                <w:sz w:val="16"/>
                <w:szCs w:val="16"/>
              </w:rPr>
              <w:t xml:space="preserve">4 </w:t>
            </w:r>
            <w:r>
              <w:rPr>
                <w:rFonts w:asciiTheme="minorHAnsi" w:cstheme="minorBidi" w:eastAsiaTheme="minorHAnsi" w:hAnsiTheme="minorHAnsi"/>
                <w:sz w:val="16"/>
                <w:szCs w:val="16"/>
              </w:rPr>
              <w:t>g</w:t>
            </w:r>
          </w:p>
        </w:tc>
        <w:tc>
          <w:tcPr>
            <w:tcW w:w="1995" w:type="dxa"/>
            <w:tcBorders>
              <w:left w:val="single" w:sz="2" w:space="0" w:color="000000"/>
              <w:bottom w:val="single" w:sz="2" w:space="0" w:color="000000"/>
              <w:right w:val="single" w:sz="2" w:space="0" w:color="000000"/>
            </w:tcBorders>
            <w:shd w:fill="auto" w:val="clear"/>
          </w:tcPr>
          <w:p>
            <w:pPr>
              <w:pStyle w:val="Tabellinnehll"/>
              <w:spacing w:before="0" w:after="170"/>
              <w:rPr>
                <w:rFonts w:asciiTheme="minorHAnsi" w:cstheme="minorBidi" w:eastAsiaTheme="minorHAnsi" w:hAnsiTheme="minorHAnsi"/>
                <w:sz w:val="16"/>
                <w:szCs w:val="16"/>
              </w:rPr>
            </w:pPr>
            <w:r>
              <w:rPr>
                <w:rFonts w:asciiTheme="minorHAnsi" w:cstheme="minorBidi" w:eastAsiaTheme="minorHAnsi" w:hAnsiTheme="minorHAnsi"/>
                <w:sz w:val="16"/>
                <w:szCs w:val="16"/>
              </w:rPr>
              <w:t>0,1 g</w:t>
            </w:r>
          </w:p>
        </w:tc>
      </w:tr>
    </w:tbl>
    <w:p>
      <w:pPr>
        <w:pStyle w:val="Pa2"/>
        <w:rPr>
          <w:rStyle w:val="A5"/>
          <w:rFonts w:ascii="Calibri" w:hAnsi="Calibri"/>
          <w:i/>
          <w:i/>
          <w:iCs/>
          <w:sz w:val="16"/>
          <w:szCs w:val="16"/>
          <w:lang w:val="sv-SE"/>
        </w:rPr>
      </w:pPr>
      <w:r>
        <w:rPr>
          <w:sz w:val="18"/>
          <w:szCs w:val="18"/>
        </w:rPr>
      </w:r>
    </w:p>
    <w:p>
      <w:pPr>
        <w:pStyle w:val="Rubrik5"/>
        <w:numPr>
          <w:ilvl w:val="4"/>
          <w:numId w:val="2"/>
        </w:numPr>
        <w:ind w:left="0" w:right="0" w:hanging="0"/>
        <w:rPr>
          <w:sz w:val="18"/>
          <w:szCs w:val="18"/>
        </w:rPr>
      </w:pPr>
      <w:r>
        <w:rPr>
          <w:sz w:val="18"/>
          <w:szCs w:val="18"/>
        </w:rPr>
      </w:r>
    </w:p>
    <w:p>
      <w:pPr>
        <w:pStyle w:val="Brdtext"/>
        <w:rPr>
          <w:sz w:val="18"/>
          <w:szCs w:val="18"/>
        </w:rPr>
      </w:pPr>
      <w:r>
        <w:rPr>
          <w:sz w:val="18"/>
          <w:szCs w:val="18"/>
        </w:rPr>
      </w:r>
    </w:p>
    <w:p>
      <w:pPr>
        <w:pStyle w:val="Rubrik4press"/>
        <w:rPr/>
      </w:pPr>
      <w:r>
        <w:rPr>
          <w:sz w:val="18"/>
          <w:szCs w:val="18"/>
        </w:rPr>
        <w:t>ÖVRIGT</w:t>
      </w:r>
    </w:p>
    <w:p>
      <w:pPr>
        <w:pStyle w:val="Brdtextpress"/>
        <w:tabs>
          <w:tab w:val="clear" w:pos="1304"/>
          <w:tab w:val="left" w:pos="1005" w:leader="none"/>
        </w:tabs>
        <w:rPr/>
      </w:pPr>
      <w:r>
        <w:rPr>
          <w:rStyle w:val="A5"/>
          <w:rFonts w:cs="Times New Roman"/>
          <w:sz w:val="18"/>
          <w:szCs w:val="18"/>
          <w:lang w:val="sv-SE"/>
        </w:rPr>
        <w:t xml:space="preserve"> </w:t>
      </w:r>
      <w:r>
        <w:rPr>
          <w:rStyle w:val="A5"/>
          <w:rFonts w:cs="Times New Roman"/>
          <w:sz w:val="18"/>
          <w:szCs w:val="18"/>
          <w:lang w:val="sv-SE"/>
        </w:rPr>
        <w:t xml:space="preserve">Innehåller sötningsmedel. </w:t>
      </w:r>
    </w:p>
    <w:p>
      <w:pPr>
        <w:pStyle w:val="Rubrik4press"/>
        <w:rPr>
          <w:sz w:val="18"/>
          <w:szCs w:val="18"/>
        </w:rPr>
      </w:pPr>
      <w:r>
        <w:rPr>
          <w:sz w:val="18"/>
          <w:szCs w:val="18"/>
        </w:rPr>
        <w:t>FÖRVARING</w:t>
      </w:r>
    </w:p>
    <w:p>
      <w:pPr>
        <w:pStyle w:val="Brdtextpress"/>
        <w:rPr/>
      </w:pPr>
      <w:r>
        <w:rPr>
          <w:rStyle w:val="Starktbetonad"/>
          <w:b w:val="false"/>
          <w:bCs w:val="false"/>
          <w:sz w:val="18"/>
          <w:szCs w:val="18"/>
        </w:rPr>
        <w:t>Torrt, svalt, väl förslutet och oåtkomligt för barn.</w:t>
      </w:r>
    </w:p>
    <w:p>
      <w:pPr>
        <w:pStyle w:val="Tabellfrteckningrubrik"/>
        <w:rPr/>
      </w:pPr>
      <w:r>
        <w:rPr>
          <w:rStyle w:val="Starktbetonad"/>
          <w:rFonts w:ascii="Arial" w:hAnsi="Arial"/>
          <w:b/>
          <w:bCs/>
          <w:sz w:val="18"/>
          <w:szCs w:val="18"/>
        </w:rPr>
        <w:t>ALLERGENER</w:t>
      </w:r>
      <w:r>
        <w:rPr>
          <w:rStyle w:val="Starktbetonad"/>
          <w:b w:val="false"/>
          <w:bCs w:val="false"/>
          <w:sz w:val="18"/>
          <w:szCs w:val="18"/>
        </w:rPr>
        <w:br/>
      </w:r>
      <w:r>
        <w:rPr>
          <w:rStyle w:val="Starktbetonad"/>
          <w:rFonts w:ascii="Arial" w:hAnsi="Arial"/>
          <w:b w:val="false"/>
          <w:bCs w:val="false"/>
          <w:i w:val="false"/>
          <w:caps w:val="false"/>
          <w:smallCaps w:val="false"/>
          <w:color w:val="000000"/>
          <w:spacing w:val="0"/>
          <w:sz w:val="18"/>
          <w:szCs w:val="18"/>
        </w:rPr>
        <w:t>Mjölk</w:t>
      </w:r>
    </w:p>
    <w:p>
      <w:pPr>
        <w:pStyle w:val="Rubrik4press"/>
        <w:rPr/>
      </w:pPr>
      <w:r>
        <w:rPr>
          <w:rStyle w:val="Starktbetonad"/>
          <w:sz w:val="18"/>
          <w:szCs w:val="18"/>
        </w:rPr>
        <w:t xml:space="preserve">KOSTTILLSKOTT </w:t>
      </w:r>
    </w:p>
    <w:p>
      <w:pPr>
        <w:pStyle w:val="Brdtextpress"/>
        <w:rPr>
          <w:sz w:val="18"/>
          <w:szCs w:val="18"/>
        </w:rPr>
      </w:pPr>
      <w:r>
        <w:rPr>
          <w:sz w:val="18"/>
          <w:szCs w:val="18"/>
        </w:rPr>
        <w:t>Rekommenderad dagsdos ska ej överskridas. Bör inte användas som alternativ till en varierad kost. Förvaras utom räckhåll för barn.</w:t>
      </w:r>
    </w:p>
    <w:p>
      <w:pPr>
        <w:pStyle w:val="Rubrik4press"/>
        <w:rPr>
          <w:sz w:val="18"/>
          <w:szCs w:val="18"/>
        </w:rPr>
      </w:pPr>
      <w:r>
        <w:rPr>
          <w:sz w:val="18"/>
          <w:szCs w:val="18"/>
        </w:rPr>
        <w:t xml:space="preserve">KVALITETSGARANTI </w:t>
      </w:r>
    </w:p>
    <w:p>
      <w:pPr>
        <w:pStyle w:val="Brdtextpress"/>
        <w:rPr>
          <w:sz w:val="18"/>
          <w:szCs w:val="18"/>
        </w:rPr>
      </w:pPr>
      <w:r>
        <w:rPr>
          <w:sz w:val="18"/>
          <w:szCs w:val="18"/>
        </w:rPr>
        <w:t>Producerad i Sverige enligt rådande EU-normer.</w:t>
      </w:r>
    </w:p>
    <w:p>
      <w:pPr>
        <w:pStyle w:val="Tabellfrteckningrubrik"/>
        <w:rPr/>
      </w:pPr>
      <w:r>
        <w:rPr/>
      </w:r>
    </w:p>
    <w:p>
      <w:pPr>
        <w:pStyle w:val="Tabellfrteckningrubrik"/>
        <w:spacing w:before="240" w:after="120"/>
        <w:rPr/>
      </w:pPr>
      <w:r>
        <w:rPr/>
      </w:r>
    </w:p>
    <w:p>
      <w:pPr>
        <w:pStyle w:val="Tabellfrteckningrubrik"/>
        <w:spacing w:before="240" w:after="120"/>
        <w:rPr/>
      </w:pPr>
      <w:r>
        <w:rPr/>
      </w:r>
    </w:p>
    <w:p>
      <w:pPr>
        <w:pStyle w:val="Tabellfrteckningrubrik"/>
        <w:spacing w:before="240" w:after="120"/>
        <w:rPr/>
      </w:pPr>
      <w:r>
        <w:rPr/>
      </w:r>
    </w:p>
    <w:sectPr>
      <w:headerReference w:type="default" r:id="rId2"/>
      <w:footerReference w:type="default" r:id="rId3"/>
      <w:type w:val="nextPage"/>
      <w:pgSz w:w="11906" w:h="16838"/>
      <w:pgMar w:left="1440" w:right="1440" w:header="708" w:top="1440" w:footer="1440" w:bottom="1918"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Myriad Pro">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Myriad Pro Cond">
    <w:charset w:val="00"/>
    <w:family w:val="roman"/>
    <w:pitch w:val="variable"/>
  </w:font>
  <w:font w:name="Arial">
    <w:charset w:val="01"/>
    <w:family w:val="swiss"/>
    <w:pitch w:val="variable"/>
  </w:font>
  <w:font w:name="Times">
    <w:altName w:val="Times New Roman"/>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idfot"/>
      <w:rPr/>
    </w:pPr>
    <w:r>
      <w:rPr>
        <w:sz w:val="16"/>
        <w:szCs w:val="16"/>
      </w:rPr>
      <w:t>Fairing Sweden AB     Adolfbergsvägen 29    16866 Bromma, SWEDEN</w:t>
      <w:tab/>
      <w:t xml:space="preserve">                                          </w:t>
    </w:r>
    <w:hyperlink r:id="rId1">
      <w:r>
        <w:rPr>
          <w:rStyle w:val="Internetlnk"/>
          <w:sz w:val="16"/>
          <w:szCs w:val="16"/>
        </w:rPr>
        <w:t>www.fairing.se</w:t>
      </w:r>
    </w:hyperlink>
    <w:r>
      <w:rPr>
        <w:sz w:val="16"/>
        <w:szCs w:val="16"/>
      </w:rPr>
      <w:t xml:space="preserve">    info@fairing.se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idhuvud"/>
      <w:rPr/>
    </w:pPr>
    <w:r>
      <w:rPr/>
      <w:drawing>
        <wp:inline distT="0" distB="0" distL="0" distR="0">
          <wp:extent cx="1905000" cy="601980"/>
          <wp:effectExtent l="0" t="0" r="0" b="0"/>
          <wp:docPr id="1" name="Bild1" descr="Fai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descr="Fairing"/>
                  <pic:cNvPicPr>
                    <a:picLocks noChangeAspect="1" noChangeArrowheads="1"/>
                  </pic:cNvPicPr>
                </pic:nvPicPr>
                <pic:blipFill>
                  <a:blip r:embed="rId1"/>
                  <a:stretch>
                    <a:fillRect/>
                  </a:stretch>
                </pic:blipFill>
                <pic:spPr bwMode="auto">
                  <a:xfrm>
                    <a:off x="0" y="0"/>
                    <a:ext cx="1905000" cy="601980"/>
                  </a:xfrm>
                  <a:prstGeom prst="rect">
                    <a:avLst/>
                  </a:prstGeom>
                </pic:spPr>
              </pic:pic>
            </a:graphicData>
          </a:graphic>
        </wp:inline>
      </w:drawing>
    </w:r>
    <w:r>
      <w:rPr/>
      <w:tab/>
      <w:tab/>
      <w:t>Gäller från: 2020-09-07</w:t>
    </w:r>
  </w:p>
  <w:p>
    <w:pPr>
      <w:pStyle w:val="Sidhuvud"/>
      <w:rPr/>
    </w:pPr>
    <w:r>
      <w:rPr/>
      <w:tab/>
      <w:tab/>
      <w:t xml:space="preserve">Produktblad: </w:t>
    </w:r>
    <w:r>
      <w:rPr/>
      <w:t>Pure Whey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pStyle w:val="Rubrik2"/>
      <w:numFmt w:val="none"/>
      <w:suff w:val="nothing"/>
      <w:lvlText w:val=""/>
      <w:lvlJc w:val="left"/>
      <w:pPr>
        <w:ind w:left="0" w:hanging="0"/>
      </w:pPr>
    </w:lvl>
    <w:lvl w:ilvl="2">
      <w:start w:val="1"/>
      <w:pStyle w:val="Rubrik3"/>
      <w:numFmt w:val="none"/>
      <w:suff w:val="nothing"/>
      <w:lvlText w:val=""/>
      <w:lvlJc w:val="left"/>
      <w:pPr>
        <w:ind w:left="0" w:hanging="0"/>
      </w:pPr>
    </w:lvl>
    <w:lvl w:ilvl="3">
      <w:start w:val="1"/>
      <w:numFmt w:val="none"/>
      <w:suff w:val="nothing"/>
      <w:lvlText w:val=""/>
      <w:lvlJc w:val="left"/>
      <w:pPr>
        <w:ind w:left="0" w:hanging="0"/>
      </w:pPr>
    </w:lvl>
    <w:lvl w:ilvl="4">
      <w:start w:val="1"/>
      <w:pStyle w:val="Rubrik5"/>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1304"/>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sv-S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sv-SE"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sv-SE" w:eastAsia="en-US" w:bidi="ar-SA"/>
    </w:rPr>
  </w:style>
  <w:style w:type="paragraph" w:styleId="Rubrik2">
    <w:name w:val="Heading 2"/>
    <w:basedOn w:val="Rubrik"/>
    <w:next w:val="Brdtext"/>
    <w:qFormat/>
    <w:pPr>
      <w:numPr>
        <w:ilvl w:val="1"/>
        <w:numId w:val="1"/>
      </w:numPr>
      <w:ind w:left="0" w:right="0" w:hanging="0"/>
      <w:outlineLvl w:val="1"/>
    </w:pPr>
    <w:rPr>
      <w:b/>
      <w:bCs/>
      <w:i/>
      <w:iCs/>
      <w:sz w:val="28"/>
      <w:szCs w:val="28"/>
    </w:rPr>
  </w:style>
  <w:style w:type="paragraph" w:styleId="Rubrik3">
    <w:name w:val="Heading 3"/>
    <w:basedOn w:val="Rubrik"/>
    <w:next w:val="Brdtext"/>
    <w:qFormat/>
    <w:pPr>
      <w:numPr>
        <w:ilvl w:val="2"/>
        <w:numId w:val="1"/>
      </w:numPr>
      <w:ind w:left="0" w:right="0" w:hanging="0"/>
      <w:outlineLvl w:val="2"/>
    </w:pPr>
    <w:rPr>
      <w:b/>
      <w:bCs/>
      <w:sz w:val="28"/>
      <w:szCs w:val="28"/>
    </w:rPr>
  </w:style>
  <w:style w:type="paragraph" w:styleId="Rubrik5">
    <w:name w:val="Heading 5"/>
    <w:basedOn w:val="Rubrik"/>
    <w:next w:val="Brdtext"/>
    <w:qFormat/>
    <w:pPr>
      <w:numPr>
        <w:ilvl w:val="4"/>
        <w:numId w:val="1"/>
      </w:numPr>
      <w:ind w:left="0" w:right="0" w:hanging="0"/>
      <w:outlineLvl w:val="4"/>
    </w:pPr>
    <w:rPr>
      <w:b/>
      <w:bCs/>
      <w:sz w:val="24"/>
      <w:szCs w:val="24"/>
    </w:rPr>
  </w:style>
  <w:style w:type="character" w:styleId="DefaultParagraphFont" w:default="1">
    <w:name w:val="Default Paragraph Font"/>
    <w:uiPriority w:val="1"/>
    <w:semiHidden/>
    <w:unhideWhenUsed/>
    <w:qFormat/>
    <w:rPr/>
  </w:style>
  <w:style w:type="character" w:styleId="SidhuvudChar" w:customStyle="1">
    <w:name w:val="Sidhuvud Char"/>
    <w:basedOn w:val="DefaultParagraphFont"/>
    <w:link w:val="Sidhuvud"/>
    <w:uiPriority w:val="99"/>
    <w:qFormat/>
    <w:rsid w:val="00287257"/>
    <w:rPr/>
  </w:style>
  <w:style w:type="character" w:styleId="SidfotChar" w:customStyle="1">
    <w:name w:val="Sidfot Char"/>
    <w:basedOn w:val="DefaultParagraphFont"/>
    <w:link w:val="Sidfot"/>
    <w:uiPriority w:val="99"/>
    <w:qFormat/>
    <w:rsid w:val="00287257"/>
    <w:rPr/>
  </w:style>
  <w:style w:type="character" w:styleId="Starktbetonad">
    <w:name w:val="Starkt betonad"/>
    <w:qFormat/>
    <w:rPr>
      <w:b/>
      <w:bCs/>
    </w:rPr>
  </w:style>
  <w:style w:type="character" w:styleId="Internetlnk">
    <w:name w:val="Internetlänk"/>
    <w:rPr>
      <w:color w:val="000080"/>
      <w:u w:val="single"/>
      <w:lang w:val="zxx" w:eastAsia="zxx" w:bidi="zxx"/>
    </w:rPr>
  </w:style>
  <w:style w:type="character" w:styleId="Default">
    <w:name w:val="Default"/>
    <w:qFormat/>
    <w:rPr>
      <w:rFonts w:ascii="Myriad Pro" w:hAnsi="Myriad Pro" w:eastAsia="Myriad Pro" w:cs="Myriad Pro"/>
      <w:color w:val="000000"/>
      <w:sz w:val="24"/>
      <w:szCs w:val="24"/>
    </w:rPr>
  </w:style>
  <w:style w:type="character" w:styleId="A5">
    <w:name w:val="A5"/>
    <w:basedOn w:val="Default"/>
    <w:qFormat/>
    <w:rPr>
      <w:sz w:val="14"/>
      <w:szCs w:val="14"/>
    </w:rPr>
  </w:style>
  <w:style w:type="character" w:styleId="ListLabel1">
    <w:name w:val="ListLabel 1"/>
    <w:qFormat/>
    <w:rPr>
      <w:sz w:val="16"/>
      <w:szCs w:val="16"/>
    </w:rPr>
  </w:style>
  <w:style w:type="character" w:styleId="A4">
    <w:name w:val="A4"/>
    <w:basedOn w:val="Default"/>
    <w:qFormat/>
    <w:rPr>
      <w:sz w:val="14"/>
      <w:szCs w:val="14"/>
    </w:rPr>
  </w:style>
  <w:style w:type="character" w:styleId="ListLabel2">
    <w:name w:val="ListLabel 2"/>
    <w:qFormat/>
    <w:rPr>
      <w:sz w:val="16"/>
      <w:szCs w:val="16"/>
    </w:rPr>
  </w:style>
  <w:style w:type="character" w:styleId="Punktuppstllning">
    <w:name w:val="Punktuppställning"/>
    <w:qFormat/>
    <w:rPr>
      <w:rFonts w:ascii="OpenSymbol" w:hAnsi="OpenSymbol" w:eastAsia="OpenSymbol" w:cs="OpenSymbol"/>
    </w:rPr>
  </w:style>
  <w:style w:type="character" w:styleId="ListLabel3">
    <w:name w:val="ListLabel 3"/>
    <w:qFormat/>
    <w:rPr>
      <w:rFonts w:cs="OpenSymbol"/>
    </w:rPr>
  </w:style>
  <w:style w:type="character" w:styleId="ListLabel4">
    <w:name w:val="ListLabel 4"/>
    <w:qFormat/>
    <w:rPr>
      <w:rFonts w:cs="OpenSymbol"/>
    </w:rPr>
  </w:style>
  <w:style w:type="character" w:styleId="ListLabel5">
    <w:name w:val="ListLabel 5"/>
    <w:qFormat/>
    <w:rPr>
      <w:rFonts w:cs="OpenSymbol"/>
    </w:rPr>
  </w:style>
  <w:style w:type="character" w:styleId="ListLabel6">
    <w:name w:val="ListLabel 6"/>
    <w:qFormat/>
    <w:rPr>
      <w:rFonts w:cs="OpenSymbol"/>
    </w:rPr>
  </w:style>
  <w:style w:type="character" w:styleId="ListLabel7">
    <w:name w:val="ListLabel 7"/>
    <w:qFormat/>
    <w:rPr>
      <w:rFonts w:cs="OpenSymbol"/>
    </w:rPr>
  </w:style>
  <w:style w:type="character" w:styleId="ListLabel8">
    <w:name w:val="ListLabel 8"/>
    <w:qFormat/>
    <w:rPr>
      <w:rFonts w:cs="OpenSymbol"/>
    </w:rPr>
  </w:style>
  <w:style w:type="character" w:styleId="ListLabel9">
    <w:name w:val="ListLabel 9"/>
    <w:qFormat/>
    <w:rPr>
      <w:rFonts w:cs="OpenSymbol"/>
    </w:rPr>
  </w:style>
  <w:style w:type="character" w:styleId="ListLabel10">
    <w:name w:val="ListLabel 10"/>
    <w:qFormat/>
    <w:rPr>
      <w:rFonts w:cs="OpenSymbol"/>
    </w:rPr>
  </w:style>
  <w:style w:type="character" w:styleId="ListLabel11">
    <w:name w:val="ListLabel 11"/>
    <w:qFormat/>
    <w:rPr>
      <w:rFonts w:cs="OpenSymbol"/>
    </w:rPr>
  </w:style>
  <w:style w:type="character" w:styleId="ListLabel12">
    <w:name w:val="ListLabel 12"/>
    <w:qFormat/>
    <w:rPr>
      <w:sz w:val="16"/>
      <w:szCs w:val="16"/>
    </w:rPr>
  </w:style>
  <w:style w:type="character" w:styleId="ListLabel13">
    <w:name w:val="ListLabel 13"/>
    <w:qFormat/>
    <w:rPr>
      <w:rFonts w:cs="OpenSymbol"/>
    </w:rPr>
  </w:style>
  <w:style w:type="character" w:styleId="ListLabel14">
    <w:name w:val="ListLabel 14"/>
    <w:qFormat/>
    <w:rPr>
      <w:rFonts w:cs="OpenSymbol"/>
    </w:rPr>
  </w:style>
  <w:style w:type="character" w:styleId="ListLabel15">
    <w:name w:val="ListLabel 15"/>
    <w:qFormat/>
    <w:rPr>
      <w:rFonts w:cs="OpenSymbol"/>
    </w:rPr>
  </w:style>
  <w:style w:type="character" w:styleId="ListLabel16">
    <w:name w:val="ListLabel 16"/>
    <w:qFormat/>
    <w:rPr>
      <w:rFonts w:cs="OpenSymbol"/>
    </w:rPr>
  </w:style>
  <w:style w:type="character" w:styleId="ListLabel17">
    <w:name w:val="ListLabel 17"/>
    <w:qFormat/>
    <w:rPr>
      <w:rFonts w:cs="OpenSymbol"/>
    </w:rPr>
  </w:style>
  <w:style w:type="character" w:styleId="ListLabel18">
    <w:name w:val="ListLabel 18"/>
    <w:qFormat/>
    <w:rPr>
      <w:rFonts w:cs="OpenSymbol"/>
    </w:rPr>
  </w:style>
  <w:style w:type="character" w:styleId="ListLabel19">
    <w:name w:val="ListLabel 19"/>
    <w:qFormat/>
    <w:rPr>
      <w:rFonts w:cs="OpenSymbol"/>
    </w:rPr>
  </w:style>
  <w:style w:type="character" w:styleId="ListLabel20">
    <w:name w:val="ListLabel 20"/>
    <w:qFormat/>
    <w:rPr>
      <w:rFonts w:cs="OpenSymbol"/>
    </w:rPr>
  </w:style>
  <w:style w:type="character" w:styleId="ListLabel21">
    <w:name w:val="ListLabel 21"/>
    <w:qFormat/>
    <w:rPr>
      <w:rFonts w:cs="OpenSymbol"/>
    </w:rPr>
  </w:style>
  <w:style w:type="character" w:styleId="ListLabel22">
    <w:name w:val="ListLabel 22"/>
    <w:qFormat/>
    <w:rPr>
      <w:sz w:val="16"/>
      <w:szCs w:val="16"/>
    </w:rPr>
  </w:style>
  <w:style w:type="character" w:styleId="ListLabel23">
    <w:name w:val="ListLabel 23"/>
    <w:qFormat/>
    <w:rPr>
      <w:sz w:val="16"/>
      <w:szCs w:val="16"/>
    </w:rPr>
  </w:style>
  <w:style w:type="character" w:styleId="Betonad">
    <w:name w:val="Betonad"/>
    <w:qFormat/>
    <w:rPr>
      <w:i/>
      <w:iCs/>
    </w:rPr>
  </w:style>
  <w:style w:type="paragraph" w:styleId="Rubrik">
    <w:name w:val="Rubrik"/>
    <w:basedOn w:val="Normal"/>
    <w:next w:val="Brdtext"/>
    <w:qFormat/>
    <w:pPr>
      <w:keepNext w:val="true"/>
      <w:spacing w:before="240" w:after="120"/>
    </w:pPr>
    <w:rPr>
      <w:rFonts w:ascii="Liberation Sans" w:hAnsi="Liberation Sans" w:eastAsia="Microsoft YaHei" w:cs="Arial"/>
      <w:sz w:val="28"/>
      <w:szCs w:val="28"/>
    </w:rPr>
  </w:style>
  <w:style w:type="paragraph" w:styleId="Brdtext">
    <w:name w:val="Body Text"/>
    <w:basedOn w:val="Normal"/>
    <w:pPr>
      <w:spacing w:lineRule="auto" w:line="276" w:before="0" w:after="140"/>
    </w:pPr>
    <w:rPr/>
  </w:style>
  <w:style w:type="paragraph" w:styleId="Lista">
    <w:name w:val="List"/>
    <w:basedOn w:val="Brdtext"/>
    <w:pPr/>
    <w:rPr>
      <w:rFonts w:cs="Arial"/>
    </w:rPr>
  </w:style>
  <w:style w:type="paragraph" w:styleId="Bildtext">
    <w:name w:val="Caption"/>
    <w:basedOn w:val="Normal"/>
    <w:qFormat/>
    <w:pPr>
      <w:suppressLineNumbers/>
      <w:spacing w:before="120" w:after="120"/>
    </w:pPr>
    <w:rPr>
      <w:rFonts w:cs="Arial"/>
      <w:i/>
      <w:iCs/>
      <w:sz w:val="24"/>
      <w:szCs w:val="24"/>
    </w:rPr>
  </w:style>
  <w:style w:type="paragraph" w:styleId="Frteckning">
    <w:name w:val="Förteckning"/>
    <w:basedOn w:val="Normal"/>
    <w:qFormat/>
    <w:pPr>
      <w:suppressLineNumbers/>
    </w:pPr>
    <w:rPr>
      <w:rFonts w:cs="Arial"/>
    </w:rPr>
  </w:style>
  <w:style w:type="paragraph" w:styleId="Sidhuvud">
    <w:name w:val="Header"/>
    <w:basedOn w:val="Normal"/>
    <w:link w:val="SidhuvudChar"/>
    <w:uiPriority w:val="99"/>
    <w:unhideWhenUsed/>
    <w:rsid w:val="00287257"/>
    <w:pPr>
      <w:tabs>
        <w:tab w:val="clear" w:pos="1304"/>
        <w:tab w:val="center" w:pos="4513" w:leader="none"/>
        <w:tab w:val="right" w:pos="9026" w:leader="none"/>
      </w:tabs>
      <w:spacing w:lineRule="auto" w:line="240" w:before="0" w:after="0"/>
    </w:pPr>
    <w:rPr/>
  </w:style>
  <w:style w:type="paragraph" w:styleId="Sidfot">
    <w:name w:val="Footer"/>
    <w:basedOn w:val="Normal"/>
    <w:link w:val="SidfotChar"/>
    <w:uiPriority w:val="99"/>
    <w:unhideWhenUsed/>
    <w:rsid w:val="00287257"/>
    <w:pPr>
      <w:tabs>
        <w:tab w:val="clear" w:pos="1304"/>
        <w:tab w:val="center" w:pos="4513" w:leader="none"/>
        <w:tab w:val="right" w:pos="9026" w:leader="none"/>
      </w:tabs>
      <w:spacing w:lineRule="auto" w:line="240" w:before="0" w:after="0"/>
    </w:pPr>
    <w:rPr/>
  </w:style>
  <w:style w:type="paragraph" w:styleId="Pressdokument">
    <w:name w:val="Pressdokument"/>
    <w:qFormat/>
    <w:pPr>
      <w:widowControl w:val="false"/>
      <w:suppressAutoHyphens w:val="true"/>
      <w:overflowPunct w:val="false"/>
      <w:bidi w:val="0"/>
      <w:spacing w:lineRule="auto" w:line="259" w:before="0" w:after="160"/>
      <w:jc w:val="left"/>
    </w:pPr>
    <w:rPr>
      <w:rFonts w:ascii="Times New Roman" w:hAnsi="Times New Roman" w:eastAsia="SimSun" w:cs="Mangal"/>
      <w:color w:val="auto"/>
      <w:kern w:val="0"/>
      <w:sz w:val="24"/>
      <w:szCs w:val="24"/>
      <w:lang w:val="sv-SE" w:eastAsia="zh-CN" w:bidi="hi-IN"/>
    </w:rPr>
  </w:style>
  <w:style w:type="paragraph" w:styleId="Brdtextpress">
    <w:name w:val="Brödtext press"/>
    <w:basedOn w:val="Pressdokument"/>
    <w:next w:val="Tabellfrteckningrubrik"/>
    <w:qFormat/>
    <w:pPr>
      <w:spacing w:lineRule="atLeast" w:line="280" w:before="0" w:after="113"/>
    </w:pPr>
    <w:rPr>
      <w:rFonts w:ascii="Arial" w:hAnsi="Arial" w:cs="Arial"/>
      <w:sz w:val="20"/>
    </w:rPr>
  </w:style>
  <w:style w:type="paragraph" w:styleId="Tabellfrteckningrubrik">
    <w:name w:val="Tabellförteckning rubrik"/>
    <w:basedOn w:val="Rubrik"/>
    <w:qFormat/>
    <w:pPr>
      <w:suppressLineNumbers/>
      <w:ind w:left="0" w:right="0" w:hanging="0"/>
    </w:pPr>
    <w:rPr>
      <w:b/>
      <w:bCs/>
      <w:sz w:val="32"/>
      <w:szCs w:val="32"/>
    </w:rPr>
  </w:style>
  <w:style w:type="paragraph" w:styleId="Rubrik1press">
    <w:name w:val="Rubrik 1 press"/>
    <w:basedOn w:val="Pressdokument"/>
    <w:next w:val="Rubrik2"/>
    <w:qFormat/>
    <w:pPr>
      <w:spacing w:before="0" w:after="57"/>
      <w:jc w:val="center"/>
    </w:pPr>
    <w:rPr>
      <w:rFonts w:ascii="Arial" w:hAnsi="Arial" w:cs="Arial"/>
      <w:b/>
      <w:sz w:val="32"/>
    </w:rPr>
  </w:style>
  <w:style w:type="paragraph" w:styleId="Rubrik2press">
    <w:name w:val="Rubrik 2 press"/>
    <w:basedOn w:val="Pressdokument"/>
    <w:next w:val="Rubrik3"/>
    <w:qFormat/>
    <w:pPr>
      <w:spacing w:before="0" w:after="113"/>
      <w:jc w:val="center"/>
    </w:pPr>
    <w:rPr>
      <w:rFonts w:ascii="Arial" w:hAnsi="Arial" w:cs="Arial"/>
      <w:b/>
      <w:sz w:val="24"/>
    </w:rPr>
  </w:style>
  <w:style w:type="paragraph" w:styleId="Rubrik3press">
    <w:name w:val="Rubrik 3 press"/>
    <w:basedOn w:val="Pressdokument"/>
    <w:next w:val="Rubrik4press"/>
    <w:qFormat/>
    <w:pPr>
      <w:spacing w:lineRule="atLeast" w:line="285" w:before="170" w:after="113"/>
    </w:pPr>
    <w:rPr>
      <w:rFonts w:ascii="Arial" w:hAnsi="Arial" w:cs="Arial"/>
      <w:b/>
      <w:sz w:val="20"/>
    </w:rPr>
  </w:style>
  <w:style w:type="paragraph" w:styleId="Rubrik4press">
    <w:name w:val="Rubrik 4 press"/>
    <w:basedOn w:val="Pressdokument"/>
    <w:next w:val="Rubrik5"/>
    <w:qFormat/>
    <w:pPr>
      <w:spacing w:lineRule="atLeast" w:line="228" w:before="283" w:after="57"/>
    </w:pPr>
    <w:rPr>
      <w:rFonts w:ascii="Arial" w:hAnsi="Arial" w:cs="Arial"/>
      <w:b/>
      <w:sz w:val="20"/>
    </w:rPr>
  </w:style>
  <w:style w:type="paragraph" w:styleId="Default1">
    <w:name w:val="Default"/>
    <w:qFormat/>
    <w:pPr>
      <w:widowControl w:val="false"/>
      <w:suppressAutoHyphens w:val="true"/>
      <w:overflowPunct w:val="false"/>
      <w:bidi w:val="0"/>
      <w:spacing w:lineRule="auto" w:line="259" w:before="0" w:after="160"/>
      <w:jc w:val="left"/>
    </w:pPr>
    <w:rPr>
      <w:rFonts w:ascii="Myriad Pro Cond" w:hAnsi="Myriad Pro Cond" w:eastAsia="SimSun" w:cs="Myriad Pro Cond"/>
      <w:color w:val="000000"/>
      <w:kern w:val="2"/>
      <w:sz w:val="24"/>
      <w:szCs w:val="24"/>
      <w:lang w:val="sv-SE" w:eastAsia="zh-CN" w:bidi="hi-IN"/>
    </w:rPr>
  </w:style>
  <w:style w:type="paragraph" w:styleId="Pa2">
    <w:name w:val="Pa2"/>
    <w:basedOn w:val="Default1"/>
    <w:next w:val="Default1"/>
    <w:qFormat/>
    <w:pPr>
      <w:spacing w:lineRule="atLeast" w:line="241"/>
      <w:jc w:val="left"/>
    </w:pPr>
    <w:rPr>
      <w:rFonts w:ascii="Times New Roman" w:hAnsi="Times New Roman" w:eastAsia="SimSun" w:cs="Mangal"/>
      <w:color w:val="auto"/>
      <w:sz w:val="24"/>
      <w:szCs w:val="24"/>
    </w:rPr>
  </w:style>
  <w:style w:type="paragraph" w:styleId="Pa3">
    <w:name w:val="Pa3"/>
    <w:basedOn w:val="Default1"/>
    <w:next w:val="Default1"/>
    <w:qFormat/>
    <w:pPr>
      <w:spacing w:lineRule="atLeast" w:line="241"/>
      <w:jc w:val="left"/>
    </w:pPr>
    <w:rPr>
      <w:rFonts w:ascii="Times New Roman" w:hAnsi="Times New Roman" w:eastAsia="SimSun" w:cs="Mangal"/>
      <w:color w:val="auto"/>
      <w:sz w:val="24"/>
      <w:szCs w:val="24"/>
    </w:rPr>
  </w:style>
  <w:style w:type="paragraph" w:styleId="Tabellinnehll">
    <w:name w:val="Tabellinnehåll"/>
    <w:basedOn w:val="Normal"/>
    <w:qFormat/>
    <w:pPr>
      <w:suppressLineNumbers/>
    </w:pPr>
    <w:rPr/>
  </w:style>
  <w:style w:type="paragraph" w:styleId="Underrubrik">
    <w:name w:val="Subtitle"/>
    <w:basedOn w:val="Rubrik"/>
    <w:next w:val="Brdtext"/>
    <w:qFormat/>
    <w:pPr>
      <w:spacing w:before="60" w:after="120"/>
      <w:jc w:val="center"/>
    </w:pPr>
    <w:rPr>
      <w:sz w:val="36"/>
      <w:szCs w:val="36"/>
    </w:rPr>
  </w:style>
  <w:style w:type="numbering" w:styleId="NoList" w:default="1">
    <w:name w:val="No List"/>
    <w:uiPriority w:val="99"/>
    <w:semiHidden/>
    <w:unhideWhenUsed/>
    <w:qFormat/>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www.fairing.se/" TargetMode="Externa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10065</TotalTime>
  <Application>LibreOffice/6.2.5.2$Windows_X86_64 LibreOffice_project/1ec314fa52f458adc18c4f025c545a4e8b22c159</Application>
  <Pages>3</Pages>
  <Words>294</Words>
  <Characters>1835</Characters>
  <CharactersWithSpaces>2145</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2020-09-07T09:38:00Z</dcterms:created>
  <dc:creator>Magnus Norbäck</dc:creator>
  <dc:description/>
  <dc:language>sv-SE</dc:language>
  <cp:lastModifiedBy/>
  <cp:lastPrinted>2020-10-09T09:13:17Z</cp:lastPrinted>
  <dcterms:modified xsi:type="dcterms:W3CDTF">2020-11-17T13:54:30Z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