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rPr>
          <w:rStyle w:val="Starktbetonad"/>
        </w:rPr>
        <w:t xml:space="preserve">Vitamin B12, </w:t>
      </w:r>
      <w:r>
        <w:rPr>
          <w:rStyle w:val="Starktbetonad"/>
          <w:b w:val="false"/>
          <w:bCs w:val="false"/>
        </w:rPr>
        <w:t xml:space="preserve">120 </w:t>
      </w:r>
      <w:r>
        <w:rPr>
          <w:rStyle w:val="Starktbetonad"/>
          <w:b w:val="false"/>
          <w:bCs w:val="false"/>
          <w:i w:val="false"/>
          <w:iCs w:val="false"/>
        </w:rPr>
        <w:t>tabl</w:t>
      </w:r>
    </w:p>
    <w:p>
      <w:pPr>
        <w:pStyle w:val="Rubrik2press"/>
        <w:jc w:val="left"/>
        <w:rPr/>
      </w:pPr>
      <w:r>
        <w:rPr>
          <w:rStyle w:val="Starktbetonad"/>
          <w:sz w:val="20"/>
          <w:szCs w:val="20"/>
        </w:rPr>
        <w:t xml:space="preserve">Art nr. </w:t>
      </w:r>
      <w:r>
        <w:rPr>
          <w:rStyle w:val="Starktbetonad"/>
          <w:b w:val="false"/>
          <w:bCs w:val="false"/>
          <w:sz w:val="20"/>
          <w:szCs w:val="20"/>
        </w:rPr>
        <w:t>327</w:t>
      </w:r>
    </w:p>
    <w:p>
      <w:pPr>
        <w:pStyle w:val="Rubrik2press"/>
        <w:jc w:val="left"/>
        <w:rPr>
          <w:rStyle w:val="Starktbetonad"/>
        </w:rPr>
      </w:pPr>
      <w:r>
        <w:rPr/>
      </w:r>
    </w:p>
    <w:p>
      <w:pPr>
        <w:pStyle w:val="Normal"/>
        <w:bidi w:val="0"/>
        <w:jc w:val="left"/>
        <w:rPr/>
      </w:pPr>
      <w:r>
        <w:rPr>
          <w:rStyle w:val="Starktbetonad"/>
          <w:b/>
          <w:bCs/>
          <w:i w:val="false"/>
          <w:strike w:val="false"/>
          <w:dstrike w:val="false"/>
          <w:outline w:val="false"/>
          <w:shadow w:val="false"/>
          <w:sz w:val="22"/>
          <w:szCs w:val="22"/>
          <w:u w:val="none"/>
          <w:em w:val="none"/>
        </w:rPr>
        <w:t>Vitamin B12 i form av tuggtablett.</w:t>
      </w:r>
    </w:p>
    <w:p>
      <w:pPr>
        <w:pStyle w:val="Normal"/>
        <w:rPr/>
      </w:pPr>
      <w:r>
        <w:rPr/>
        <w:t>Vitamin B12 är det B-vitamin som är vanligast att människor har brist på. Utmaningen är att vitamin B12 enbart finns i animaliska livsmedel, vilket gör att du som äter helt veganskt måste tillföra B12 i form av berikade produkter eller kosttillskott.</w:t>
      </w:r>
    </w:p>
    <w:p>
      <w:pPr>
        <w:pStyle w:val="Normal"/>
        <w:rPr/>
      </w:pPr>
      <w:r>
        <w:rPr/>
        <w:t xml:space="preserve">Då Vitamin B12 är viktigt för exempelvis bildandet av röda blodkroppar är bieffekterna av brist helt enkelt blodbrist. De röda blodkropparna har som uppgift att transportera syre vilket är helt centralt för vår ämnesomsättning och framställning av energi i kroppen. Därför är vanliga symptom på B12-brist exempelvis trötthet, koncentrationssvårigheter, hjärtklappning och yrsel. </w:t>
      </w:r>
    </w:p>
    <w:p>
      <w:pPr>
        <w:pStyle w:val="Normal"/>
        <w:rPr/>
      </w:pPr>
      <w:r>
        <w:rPr/>
        <w:t>Om du inte får i dig tillräckligt med B12 från kosten urholkas kroppens lager långsamt. Det gör att bieffekterna kommer smygande och kan vara svåra att upptäcka. Fördelen är att med ett högt intag av B12 så återhämtar sig kroppen relativt snabbt, ofta på några veckor.</w:t>
      </w:r>
    </w:p>
    <w:p>
      <w:pPr>
        <w:pStyle w:val="Normal"/>
        <w:bidi w:val="0"/>
        <w:jc w:val="left"/>
        <w:rPr/>
      </w:pPr>
      <w:r>
        <w:rPr>
          <w:b w:val="false"/>
          <w:i w:val="false"/>
          <w:strike w:val="false"/>
          <w:dstrike w:val="false"/>
          <w:outline w:val="false"/>
          <w:shadow w:val="false"/>
          <w:sz w:val="22"/>
          <w:szCs w:val="22"/>
          <w:u w:val="none"/>
          <w:em w:val="none"/>
        </w:rPr>
        <w:t>Fairing Green Line Vitamin B12 är vegansk och givetvis fri från GMO.</w:t>
      </w:r>
    </w:p>
    <w:p>
      <w:pPr>
        <w:pStyle w:val="Normal"/>
        <w:rPr>
          <w:rStyle w:val="Starktbetonad"/>
        </w:rPr>
      </w:pPr>
      <w:r>
        <w:rPr/>
      </w:r>
    </w:p>
    <w:p>
      <w:pPr>
        <w:pStyle w:val="Rubrik4press"/>
        <w:rPr>
          <w:rFonts w:ascii="Arial" w:hAnsi="Arial"/>
        </w:rPr>
      </w:pPr>
      <w:r>
        <w:rPr>
          <w:sz w:val="18"/>
          <w:szCs w:val="18"/>
        </w:rPr>
        <w:br/>
      </w:r>
      <w:r>
        <w:rPr>
          <w:rFonts w:ascii="Calibri" w:hAnsi="Calibri"/>
          <w:sz w:val="20"/>
          <w:szCs w:val="20"/>
        </w:rPr>
        <w:t>NETTOVIKT</w:t>
      </w:r>
    </w:p>
    <w:p>
      <w:pPr>
        <w:pStyle w:val="Brdtextpress"/>
        <w:rPr>
          <w:rFonts w:ascii="Calibri" w:hAnsi="Calibri"/>
          <w:sz w:val="20"/>
          <w:szCs w:val="20"/>
        </w:rPr>
      </w:pPr>
      <w:r>
        <w:rPr>
          <w:rFonts w:ascii="Calibri" w:hAnsi="Calibri"/>
          <w:sz w:val="20"/>
          <w:szCs w:val="20"/>
        </w:rPr>
        <w:t>120 tabletter (120 serveringar)</w:t>
      </w:r>
    </w:p>
    <w:p>
      <w:pPr>
        <w:pStyle w:val="Rubrik4press"/>
        <w:rPr>
          <w:rFonts w:ascii="Arial" w:hAnsi="Arial" w:cs="Arial"/>
          <w:b/>
          <w:b/>
          <w:bCs/>
        </w:rPr>
      </w:pPr>
      <w:r>
        <w:rPr>
          <w:rFonts w:cs="Arial" w:ascii="Calibri" w:hAnsi="Calibri"/>
          <w:b/>
          <w:bCs/>
          <w:sz w:val="20"/>
          <w:szCs w:val="20"/>
        </w:rPr>
        <w:t>DOSERINGSSTORLEK</w:t>
      </w:r>
    </w:p>
    <w:p>
      <w:pPr>
        <w:pStyle w:val="Brdtextpress"/>
        <w:rPr>
          <w:rFonts w:ascii="Calibri" w:hAnsi="Calibri"/>
          <w:sz w:val="20"/>
          <w:szCs w:val="20"/>
        </w:rPr>
      </w:pPr>
      <w:r>
        <w:rPr>
          <w:rFonts w:cs="Arial" w:ascii="Calibri" w:hAnsi="Calibri"/>
          <w:b w:val="false"/>
          <w:bCs w:val="false"/>
          <w:sz w:val="20"/>
          <w:szCs w:val="20"/>
        </w:rPr>
        <w:t>1 tablett</w:t>
      </w:r>
    </w:p>
    <w:p>
      <w:pPr>
        <w:pStyle w:val="Rubrik4press"/>
        <w:rPr>
          <w:rFonts w:ascii="Arial" w:hAnsi="Arial"/>
          <w:sz w:val="18"/>
          <w:szCs w:val="18"/>
        </w:rPr>
      </w:pPr>
      <w:r>
        <w:rPr>
          <w:rFonts w:ascii="Calibri" w:hAnsi="Calibri"/>
          <w:sz w:val="20"/>
          <w:szCs w:val="20"/>
        </w:rPr>
        <w:t xml:space="preserve">DOSERING </w:t>
      </w:r>
    </w:p>
    <w:p>
      <w:pPr>
        <w:pStyle w:val="Brdtextpress"/>
        <w:rPr>
          <w:rFonts w:ascii="Calibri" w:hAnsi="Calibri"/>
          <w:sz w:val="20"/>
          <w:szCs w:val="20"/>
        </w:rPr>
      </w:pPr>
      <w:r>
        <w:rPr>
          <w:rFonts w:ascii="Calibri" w:hAnsi="Calibri"/>
          <w:color w:val="auto"/>
          <w:sz w:val="20"/>
          <w:szCs w:val="20"/>
        </w:rPr>
        <w:t>1 tablett daligen</w:t>
      </w:r>
      <w:r>
        <w:rPr>
          <w:rFonts w:ascii="Calibri" w:hAnsi="Calibri"/>
          <w:sz w:val="20"/>
          <w:szCs w:val="20"/>
        </w:rPr>
        <w:t xml:space="preserve"> </w:t>
      </w:r>
    </w:p>
    <w:p>
      <w:pPr>
        <w:pStyle w:val="Rubrik4press"/>
        <w:rPr>
          <w:rFonts w:ascii="Arial" w:hAnsi="Arial"/>
          <w:sz w:val="18"/>
          <w:szCs w:val="18"/>
        </w:rPr>
      </w:pPr>
      <w:r>
        <w:rPr>
          <w:rFonts w:ascii="Calibri" w:hAnsi="Calibri"/>
          <w:sz w:val="20"/>
          <w:szCs w:val="20"/>
        </w:rPr>
        <w:t xml:space="preserve">INGREDIENSER </w:t>
      </w:r>
    </w:p>
    <w:p>
      <w:pPr>
        <w:pStyle w:val="Brdtextpress"/>
        <w:rPr>
          <w:rFonts w:ascii="Calibri" w:hAnsi="Calibri"/>
          <w:sz w:val="20"/>
          <w:szCs w:val="20"/>
        </w:rPr>
      </w:pPr>
      <w:r>
        <w:rPr>
          <w:rFonts w:ascii="Calibri" w:hAnsi="Calibri"/>
          <w:b w:val="false"/>
          <w:i w:val="false"/>
          <w:caps w:val="false"/>
          <w:smallCaps w:val="false"/>
          <w:color w:val="auto"/>
          <w:spacing w:val="0"/>
          <w:sz w:val="20"/>
          <w:szCs w:val="20"/>
        </w:rPr>
        <w:t>Konsistensmedel (isomalt), syra (äppelsyra), sötningsmedel (sukralos), aromer, B12 (metylkobalamin).</w:t>
      </w:r>
      <w:r>
        <w:rPr>
          <w:rFonts w:ascii="Calibri" w:hAnsi="Calibri"/>
          <w:color w:val="auto"/>
          <w:sz w:val="20"/>
          <w:szCs w:val="20"/>
        </w:rPr>
        <w:br/>
        <w:br/>
      </w:r>
    </w:p>
    <w:p>
      <w:pPr>
        <w:pStyle w:val="Brdtextpress"/>
        <w:rPr>
          <w:rFonts w:ascii="Calibri" w:hAnsi="Calibri"/>
          <w:b/>
          <w:b/>
          <w:bCs/>
          <w:color w:val="auto"/>
          <w:sz w:val="20"/>
          <w:szCs w:val="20"/>
        </w:rPr>
      </w:pPr>
      <w:r>
        <w:rPr/>
      </w:r>
    </w:p>
    <w:p>
      <w:pPr>
        <w:pStyle w:val="Tabellfrteckningrubrik"/>
        <w:rPr>
          <w:rFonts w:ascii="Calibri" w:hAnsi="Calibri"/>
          <w:b/>
          <w:b/>
          <w:bCs/>
          <w:color w:val="auto"/>
          <w:sz w:val="20"/>
          <w:szCs w:val="20"/>
        </w:rPr>
      </w:pPr>
      <w:r>
        <w:rPr>
          <w:rFonts w:ascii="Calibri" w:hAnsi="Calibri"/>
          <w:b/>
          <w:bCs/>
          <w:color w:val="auto"/>
          <w:sz w:val="20"/>
          <w:szCs w:val="20"/>
        </w:rPr>
        <w:t>INNEHÅLL</w:t>
      </w:r>
    </w:p>
    <w:tbl>
      <w:tblPr>
        <w:tblW w:w="2835" w:type="dxa"/>
        <w:jc w:val="left"/>
        <w:tblInd w:w="0" w:type="dxa"/>
        <w:tblCellMar>
          <w:top w:w="55" w:type="dxa"/>
          <w:left w:w="55" w:type="dxa"/>
          <w:bottom w:w="55" w:type="dxa"/>
          <w:right w:w="55" w:type="dxa"/>
        </w:tblCellMar>
      </w:tblPr>
      <w:tblGrid>
        <w:gridCol w:w="1185"/>
        <w:gridCol w:w="1649"/>
      </w:tblGrid>
      <w:tr>
        <w:trPr/>
        <w:tc>
          <w:tcPr>
            <w:tcW w:w="1185" w:type="dxa"/>
            <w:tcBorders>
              <w:top w:val="single" w:sz="2" w:space="0" w:color="000000"/>
              <w:left w:val="single" w:sz="2" w:space="0" w:color="000000"/>
              <w:bottom w:val="single" w:sz="2" w:space="0" w:color="000000"/>
            </w:tcBorders>
            <w:shd w:fill="auto" w:val="clear"/>
          </w:tcPr>
          <w:p>
            <w:pPr>
              <w:pStyle w:val="Tabellinnehll"/>
              <w:spacing w:before="0" w:after="160"/>
              <w:rPr/>
            </w:pPr>
            <w:r>
              <w:rPr>
                <w:b/>
                <w:bCs/>
                <w:sz w:val="18"/>
                <w:szCs w:val="18"/>
              </w:rPr>
              <w:t xml:space="preserve">Innehåll per </w:t>
            </w:r>
          </w:p>
        </w:tc>
        <w:tc>
          <w:tcPr>
            <w:tcW w:w="1649"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60"/>
              <w:rPr/>
            </w:pPr>
            <w:r>
              <w:rPr>
                <w:b/>
                <w:bCs/>
                <w:sz w:val="18"/>
                <w:szCs w:val="18"/>
              </w:rPr>
              <w:t>Dosering (1 tabl)</w:t>
            </w:r>
          </w:p>
        </w:tc>
      </w:tr>
      <w:tr>
        <w:trPr/>
        <w:tc>
          <w:tcPr>
            <w:tcW w:w="1185" w:type="dxa"/>
            <w:tcBorders>
              <w:left w:val="single" w:sz="2" w:space="0" w:color="000000"/>
              <w:bottom w:val="single" w:sz="2" w:space="0" w:color="000000"/>
            </w:tcBorders>
            <w:shd w:fill="auto" w:val="clear"/>
          </w:tcPr>
          <w:p>
            <w:pPr>
              <w:pStyle w:val="Tabellinnehll"/>
              <w:spacing w:before="0" w:after="160"/>
              <w:rPr/>
            </w:pPr>
            <w:r>
              <w:rPr>
                <w:sz w:val="18"/>
                <w:szCs w:val="18"/>
              </w:rPr>
              <w:t>Vitamin B12</w:t>
            </w:r>
          </w:p>
        </w:tc>
        <w:tc>
          <w:tcPr>
            <w:tcW w:w="1649" w:type="dxa"/>
            <w:tcBorders>
              <w:left w:val="single" w:sz="2" w:space="0" w:color="000000"/>
              <w:bottom w:val="single" w:sz="2" w:space="0" w:color="000000"/>
              <w:right w:val="single" w:sz="2" w:space="0" w:color="000000"/>
            </w:tcBorders>
            <w:shd w:fill="auto" w:val="clear"/>
          </w:tcPr>
          <w:p>
            <w:pPr>
              <w:pStyle w:val="Tabellinnehll"/>
              <w:spacing w:before="0" w:after="160"/>
              <w:rPr/>
            </w:pPr>
            <w:r>
              <w:rPr>
                <w:sz w:val="18"/>
                <w:szCs w:val="18"/>
              </w:rPr>
              <w:t xml:space="preserve">100,0 </w:t>
            </w:r>
            <w:r>
              <w:rPr>
                <w:rStyle w:val="Betonad"/>
                <w:b w:val="false"/>
                <w:i w:val="false"/>
                <w:caps w:val="false"/>
                <w:smallCaps w:val="false"/>
                <w:color w:val="auto"/>
                <w:spacing w:val="0"/>
                <w:sz w:val="18"/>
                <w:szCs w:val="18"/>
              </w:rPr>
              <w:t>μg</w:t>
            </w:r>
            <w:r>
              <w:rPr>
                <w:sz w:val="18"/>
                <w:szCs w:val="18"/>
              </w:rPr>
              <w:t xml:space="preserve">  (4000 %*)</w:t>
            </w:r>
          </w:p>
        </w:tc>
      </w:tr>
    </w:tbl>
    <w:p>
      <w:pPr>
        <w:pStyle w:val="Tabellfrteckningrubrik"/>
        <w:rPr/>
      </w:pPr>
      <w:r>
        <w:rPr>
          <w:rFonts w:ascii="Calibri" w:hAnsi="Calibri"/>
          <w:b w:val="false"/>
          <w:bCs w:val="false"/>
          <w:i/>
          <w:iCs/>
          <w:color w:val="auto"/>
          <w:sz w:val="16"/>
          <w:szCs w:val="16"/>
        </w:rPr>
        <w:t>* RDI: Rekommenderat dagligt intag</w:t>
      </w:r>
    </w:p>
    <w:p>
      <w:pPr>
        <w:pStyle w:val="Brdtextpress"/>
        <w:rPr>
          <w:rFonts w:ascii="Calibri" w:hAnsi="Calibri"/>
          <w:b/>
          <w:b/>
          <w:bCs/>
          <w:color w:val="auto"/>
          <w:sz w:val="20"/>
          <w:szCs w:val="20"/>
        </w:rPr>
      </w:pPr>
      <w:r>
        <w:rPr>
          <w:rFonts w:ascii="Calibri" w:hAnsi="Calibri"/>
          <w:b/>
          <w:bCs/>
          <w:color w:val="auto"/>
          <w:sz w:val="20"/>
          <w:szCs w:val="20"/>
        </w:rPr>
      </w:r>
    </w:p>
    <w:p>
      <w:pPr>
        <w:pStyle w:val="Tabellfrteckningrubrik"/>
        <w:rPr/>
      </w:pPr>
      <w:r>
        <w:rPr>
          <w:rFonts w:ascii="Calibri" w:hAnsi="Calibri"/>
          <w:b w:val="false"/>
          <w:bCs w:val="false"/>
          <w:i/>
          <w:iCs/>
          <w:color w:val="auto"/>
          <w:sz w:val="16"/>
          <w:szCs w:val="16"/>
        </w:rPr>
        <w:br/>
      </w:r>
      <w:r>
        <w:rPr>
          <w:rFonts w:ascii="Arial" w:hAnsi="Arial"/>
          <w:sz w:val="18"/>
          <w:szCs w:val="18"/>
        </w:rPr>
        <w:br/>
        <w:br/>
      </w:r>
    </w:p>
    <w:p>
      <w:pPr>
        <w:pStyle w:val="Tabellfrteckningrubrik"/>
        <w:rPr/>
      </w:pPr>
      <w:r>
        <w:rPr>
          <w:rFonts w:ascii="Arial" w:hAnsi="Arial"/>
          <w:sz w:val="18"/>
          <w:szCs w:val="18"/>
        </w:rPr>
        <w:br/>
      </w:r>
    </w:p>
    <w:p>
      <w:pPr>
        <w:pStyle w:val="Tabellfrteckningrubrik"/>
        <w:rPr>
          <w:rFonts w:ascii="Arial" w:hAnsi="Arial"/>
          <w:sz w:val="18"/>
          <w:szCs w:val="18"/>
        </w:rPr>
      </w:pPr>
      <w:r>
        <w:rPr>
          <w:rFonts w:ascii="Arial" w:hAnsi="Arial"/>
          <w:sz w:val="18"/>
          <w:szCs w:val="18"/>
        </w:rPr>
      </w:r>
    </w:p>
    <w:p>
      <w:pPr>
        <w:pStyle w:val="Tabellfrteckningrubrik"/>
        <w:rPr>
          <w:rFonts w:ascii="Arial" w:hAnsi="Arial"/>
          <w:sz w:val="18"/>
          <w:szCs w:val="18"/>
        </w:rPr>
      </w:pPr>
      <w:r>
        <w:rPr>
          <w:rFonts w:ascii="Arial" w:hAnsi="Arial"/>
          <w:sz w:val="18"/>
          <w:szCs w:val="18"/>
        </w:rPr>
      </w:r>
    </w:p>
    <w:p>
      <w:pPr>
        <w:pStyle w:val="Tabellfrteckningrubrik"/>
        <w:rPr/>
      </w:pPr>
      <w:r>
        <w:rPr>
          <w:rFonts w:ascii="Calibri" w:hAnsi="Calibri"/>
          <w:sz w:val="20"/>
          <w:szCs w:val="20"/>
        </w:rPr>
        <w:t>FÖRVARING</w:t>
        <w:br/>
      </w:r>
      <w:r>
        <w:rPr>
          <w:rStyle w:val="Starktbetonad"/>
          <w:rFonts w:ascii="Calibri" w:hAnsi="Calibri"/>
          <w:b w:val="false"/>
          <w:bCs w:val="false"/>
          <w:sz w:val="20"/>
          <w:szCs w:val="20"/>
        </w:rPr>
        <w:t>Torrt, svalt, väl förslutet och oåtkomligt för barn.</w:t>
      </w:r>
    </w:p>
    <w:p>
      <w:pPr>
        <w:pStyle w:val="Rubrik4press"/>
        <w:rPr/>
      </w:pPr>
      <w:r>
        <w:rPr>
          <w:rStyle w:val="Starktbetonad"/>
          <w:rFonts w:ascii="Calibri" w:hAnsi="Calibri"/>
          <w:sz w:val="20"/>
          <w:szCs w:val="20"/>
        </w:rPr>
        <w:t xml:space="preserve">KOSTTILLSKOTT </w:t>
      </w:r>
    </w:p>
    <w:p>
      <w:pPr>
        <w:pStyle w:val="Brdtextpress"/>
        <w:rPr>
          <w:rFonts w:ascii="Calibri" w:hAnsi="Calibri"/>
          <w:sz w:val="20"/>
          <w:szCs w:val="20"/>
        </w:rPr>
      </w:pPr>
      <w:r>
        <w:rPr>
          <w:rFonts w:ascii="Calibri" w:hAnsi="Calibri"/>
          <w:sz w:val="20"/>
          <w:szCs w:val="20"/>
        </w:rPr>
        <w:t>Rekommenderad dagsdos ska ej överskridas. Bör inte användas som alternativ till en varierad kost. Rekommendera ej till barn, gravida eller ammande. Innehåller sötningsmedel.  Överdriven konsumtion kan ha laxerande effekt.</w:t>
      </w:r>
    </w:p>
    <w:p>
      <w:pPr>
        <w:pStyle w:val="Rubrik4press"/>
        <w:rPr>
          <w:sz w:val="18"/>
          <w:szCs w:val="18"/>
        </w:rPr>
      </w:pPr>
      <w:r>
        <w:rPr>
          <w:rFonts w:ascii="Calibri" w:hAnsi="Calibri"/>
          <w:sz w:val="20"/>
          <w:szCs w:val="20"/>
        </w:rPr>
        <w:t xml:space="preserve">KVALITETSGARANTI </w:t>
      </w:r>
    </w:p>
    <w:p>
      <w:pPr>
        <w:pStyle w:val="Brdtextpress"/>
        <w:rPr>
          <w:sz w:val="18"/>
          <w:szCs w:val="18"/>
        </w:rPr>
      </w:pPr>
      <w:r>
        <w:rPr>
          <w:rFonts w:ascii="Calibri" w:hAnsi="Calibri"/>
          <w:sz w:val="20"/>
          <w:szCs w:val="20"/>
        </w:rPr>
        <w:t>Producerad i Sverige enligt rådande EU-normer.</w:t>
      </w:r>
    </w:p>
    <w:p>
      <w:pPr>
        <w:pStyle w:val="Tabellfrteckningrubrik"/>
        <w:rPr>
          <w:sz w:val="18"/>
          <w:szCs w:val="18"/>
        </w:rPr>
      </w:pPr>
      <w:r>
        <w:rPr>
          <w:sz w:val="18"/>
          <w:szCs w:val="18"/>
        </w:rPr>
      </w:r>
    </w:p>
    <w:p>
      <w:pPr>
        <w:pStyle w:val="Tabellfrteckningrubrik"/>
        <w:spacing w:before="240" w:after="120"/>
        <w:rPr/>
      </w:pPr>
      <w:r>
        <w:rPr/>
      </w:r>
    </w:p>
    <w:sectPr>
      <w:headerReference w:type="default" r:id="rId2"/>
      <w:footerReference w:type="default" r:id="rId3"/>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2022-04-07</w:t>
    </w:r>
  </w:p>
  <w:p>
    <w:pPr>
      <w:pStyle w:val="Sidhuvud"/>
      <w:rPr/>
    </w:pPr>
    <w:r>
      <w:rPr/>
      <w:tab/>
      <w:tab/>
      <w:t>Produktblad: Vitamin B12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46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ListLabel1">
    <w:name w:val="ListLabel 1"/>
    <w:qFormat/>
    <w:rPr>
      <w:sz w:val="16"/>
      <w:szCs w:val="16"/>
    </w:rPr>
  </w:style>
  <w:style w:type="character" w:styleId="ListLabel2">
    <w:name w:val="ListLabel 2"/>
    <w:qFormat/>
    <w:rPr>
      <w:sz w:val="16"/>
      <w:szCs w:val="16"/>
    </w:rPr>
  </w:style>
  <w:style w:type="character" w:styleId="ListLabel3">
    <w:name w:val="ListLabel 3"/>
    <w:qFormat/>
    <w:rPr>
      <w:sz w:val="16"/>
      <w:szCs w:val="16"/>
    </w:rPr>
  </w:style>
  <w:style w:type="character" w:styleId="Betonad">
    <w:name w:val="Betonad"/>
    <w:qFormat/>
    <w:rPr>
      <w:i/>
      <w:iCs/>
    </w:rPr>
  </w:style>
  <w:style w:type="character" w:styleId="ListLabel4">
    <w:name w:val="ListLabel 4"/>
    <w:qFormat/>
    <w:rPr>
      <w:sz w:val="16"/>
      <w:szCs w:val="16"/>
    </w:rPr>
  </w:style>
  <w:style w:type="character" w:styleId="ListLabel5">
    <w:name w:val="ListLabel 5"/>
    <w:qFormat/>
    <w:rPr>
      <w:sz w:val="16"/>
      <w:szCs w:val="16"/>
    </w:rPr>
  </w:style>
  <w:style w:type="character" w:styleId="ListLabel6">
    <w:name w:val="ListLabel 6"/>
    <w:qFormat/>
    <w:rPr>
      <w:sz w:val="16"/>
      <w:szCs w:val="16"/>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469"/>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469"/>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tru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Tabellinnehll">
    <w:name w:val="Tabellinnehåll"/>
    <w:basedOn w:val="Normal"/>
    <w:qFormat/>
    <w:pPr>
      <w:suppressLineNumbers/>
    </w:pPr>
    <w:rPr/>
  </w:style>
  <w:style w:type="paragraph" w:styleId="Tabellrubrik">
    <w:name w:val="Tabellrubrik"/>
    <w:basedOn w:val="Tabellinnehll"/>
    <w:qFormat/>
    <w:pPr>
      <w:suppressLineNumbers/>
      <w:jc w:val="center"/>
    </w:pPr>
    <w:rPr>
      <w:b/>
      <w:bCs/>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Application>LibreOffice/6.2.5.2$Windows_X86_64 LibreOffice_project/1ec314fa52f458adc18c4f025c545a4e8b22c159</Application>
  <Pages>2</Pages>
  <Words>265</Words>
  <Characters>1588</Characters>
  <CharactersWithSpaces>1896</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dcterms:modified xsi:type="dcterms:W3CDTF">2022-05-25T09:40:33Z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