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Rubrik1press"/>
        <w:jc w:val="left"/>
        <w:rPr/>
      </w:pPr>
      <w:r>
        <w:rPr>
          <w:rStyle w:val="Starktbetonad"/>
          <w:b/>
        </w:rPr>
        <w:t xml:space="preserve">Daily Greens, </w:t>
      </w:r>
      <w:r>
        <w:rPr>
          <w:rStyle w:val="Starktbetonad"/>
          <w:b w:val="false"/>
          <w:bCs w:val="false"/>
        </w:rPr>
        <w:t>250</w:t>
      </w:r>
      <w:r>
        <w:rPr>
          <w:rStyle w:val="Starktbetonad"/>
          <w:b w:val="false"/>
          <w:bCs w:val="false"/>
          <w:i w:val="false"/>
          <w:iCs w:val="false"/>
        </w:rPr>
        <w:t>g</w:t>
      </w:r>
    </w:p>
    <w:p>
      <w:pPr>
        <w:pStyle w:val="Rubrik2press"/>
        <w:jc w:val="left"/>
        <w:rPr/>
      </w:pPr>
      <w:r>
        <w:rPr>
          <w:rStyle w:val="Starktbetonad"/>
          <w:b/>
          <w:sz w:val="20"/>
          <w:szCs w:val="20"/>
        </w:rPr>
        <w:t>Art nr. 166</w:t>
      </w:r>
      <w:r>
        <w:rPr>
          <w:rStyle w:val="Starktbetonad"/>
          <w:b w:val="false"/>
          <w:bCs w:val="false"/>
          <w:sz w:val="20"/>
          <w:szCs w:val="20"/>
        </w:rPr>
        <w:t>, Green Tea</w:t>
      </w:r>
    </w:p>
    <w:p>
      <w:pPr>
        <w:pStyle w:val="Rubrik3"/>
        <w:numPr>
          <w:ilvl w:val="2"/>
          <w:numId w:val="3"/>
        </w:numPr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rdtextpress"/>
        <w:rPr/>
      </w:pPr>
      <w:r>
        <w:rPr>
          <w:rStyle w:val="Starktbetonad"/>
          <w:b/>
          <w:bCs/>
          <w:i w:val="false"/>
          <w:caps w:val="false"/>
          <w:smallCaps w:val="false"/>
          <w:color w:val="auto"/>
          <w:spacing w:val="0"/>
          <w:sz w:val="20"/>
          <w:szCs w:val="20"/>
        </w:rPr>
        <w:t>Daily Greens är ett kosttillskott i pulverform, som innehåller en bärformula extraherat från gojibär, acaibär, grönt te samt kakao.</w:t>
      </w:r>
    </w:p>
    <w:p>
      <w:pPr>
        <w:pStyle w:val="Brdtextpress"/>
        <w:rPr/>
      </w:pPr>
      <w:r>
        <w:rPr>
          <w:rStyle w:val="Starktbetonad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Daily Greens innehåller även en noga utvald blandning av råvaror bestående av gröna grönsaker och blad, gräs och alger.</w:t>
      </w:r>
    </w:p>
    <w:p>
      <w:pPr>
        <w:pStyle w:val="Brdtextpress"/>
        <w:rPr/>
      </w:pPr>
      <w:r>
        <w:rPr>
          <w:rStyle w:val="Starktbetonad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Utöver frukt, grönsaker och bär ger den dig även ett dagligt underhåll av metylsulfonylmetan (MSM) -</w:t>
      </w:r>
      <w:r>
        <w:rPr>
          <w:rStyle w:val="Starktbetonad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och</w:t>
      </w:r>
      <w:r>
        <w:rPr>
          <w:rStyle w:val="Starktbetonad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 nyponextrakt.</w:t>
      </w:r>
    </w:p>
    <w:p>
      <w:pPr>
        <w:pStyle w:val="Brdtextpress"/>
        <w:rPr/>
      </w:pPr>
      <w:r>
        <w:rPr>
          <w:rStyle w:val="Starktbetonad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Daily greens innehåller även hela 12,5 % Inulin som är ett kostfiber som återfinns i en del plantor (rot och växt) samt örter.</w:t>
      </w:r>
    </w:p>
    <w:p>
      <w:pPr>
        <w:pStyle w:val="Brdtextpress"/>
        <w:rPr/>
      </w:pPr>
      <w:r>
        <w:rPr>
          <w:rStyle w:val="Starktbetonad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För att i största möjliga mån bevara de nyttiga näringsämnen och enzymer från råvarorna har Daily Greens genomgått en skonsam produktionsprocess .</w:t>
        <w:br/>
        <w:br/>
        <w:t>Blanda i din smoothie eller häll direkt i din frukostgröt eller varför inte bara blanda den i vatten.</w:t>
        <w:br/>
        <w:br/>
        <w:t>Passar utmärkt för vegetarianer och veganer.</w:t>
      </w:r>
    </w:p>
    <w:p>
      <w:pPr>
        <w:pStyle w:val="Tabellfrteckningrubrik"/>
        <w:rPr/>
      </w:pPr>
      <w:r>
        <w:rPr/>
      </w:r>
    </w:p>
    <w:p>
      <w:pPr>
        <w:pStyle w:val="Rubrik4press"/>
        <w:rPr/>
      </w:pPr>
      <w:r>
        <w:rPr/>
        <w:t>NETTOVIKT</w:t>
      </w:r>
    </w:p>
    <w:p>
      <w:pPr>
        <w:pStyle w:val="Brdtextpress"/>
        <w:rPr/>
      </w:pPr>
      <w:r>
        <w:rPr>
          <w:rFonts w:cs="Arial"/>
          <w:b w:val="false"/>
          <w:bCs w:val="false"/>
        </w:rPr>
        <w:t>250g (ca 40 serveringar)</w:t>
      </w:r>
    </w:p>
    <w:p>
      <w:pPr>
        <w:pStyle w:val="Rubrik4press"/>
        <w:rPr>
          <w:rFonts w:ascii="Arial" w:hAnsi="Arial" w:cs="Arial"/>
          <w:b/>
          <w:bCs/>
        </w:rPr>
      </w:pPr>
      <w:r>
        <w:rPr>
          <w:rFonts w:cs="Arial"/>
          <w:b/>
          <w:bCs/>
        </w:rPr>
        <w:t>DOSERINGSSTORLEK</w:t>
      </w:r>
    </w:p>
    <w:p>
      <w:pPr>
        <w:pStyle w:val="Brdtextpress"/>
        <w:rPr/>
      </w:pPr>
      <w:r>
        <w:rPr>
          <w:rFonts w:cs="Arial"/>
          <w:b w:val="false"/>
          <w:bCs w:val="false"/>
        </w:rPr>
        <w:t>2 skopor (6g)</w:t>
      </w:r>
    </w:p>
    <w:p>
      <w:pPr>
        <w:pStyle w:val="Rubrik4press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 xml:space="preserve">DOSERING </w:t>
      </w:r>
    </w:p>
    <w:p>
      <w:pPr>
        <w:pStyle w:val="Brdtext"/>
        <w:rPr/>
      </w:pPr>
      <w:r>
        <w:rPr>
          <w:rStyle w:val="A5"/>
          <w:rFonts w:ascii="Arial" w:hAnsi="Arial"/>
          <w:sz w:val="20"/>
          <w:szCs w:val="20"/>
          <w:lang w:val="sv-SE"/>
        </w:rPr>
        <w:t xml:space="preserve">2 skopor (6g) dagligen blandas i 2-3 dl vatten eller i din smoothie. Drickes förslagsvis på morgonen. </w:t>
      </w:r>
    </w:p>
    <w:p>
      <w:pPr>
        <w:pStyle w:val="Brdtextpres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Brdtextpress"/>
        <w:rPr/>
      </w:pPr>
      <w:r>
        <w:rPr>
          <w:b/>
          <w:bCs/>
          <w:sz w:val="20"/>
          <w:szCs w:val="20"/>
        </w:rPr>
        <w:t xml:space="preserve">INGREDIENSER </w:t>
        <w:br/>
      </w:r>
      <w:r>
        <w:rPr>
          <w:rFonts w:cs="Arial;sans-serif" w:ascii="Arial;sans-serif" w:hAnsi="Arial;sans-serif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0"/>
          <w:szCs w:val="20"/>
        </w:rPr>
        <w:t>spenatpulver (Spinacia oleracea - planta), inulin, myntapulver (Mentha x piperita L. - folium), metylsufonylmetan (MSM), lime(Citrus x aurantifolia - fructus), HAVREgräs (Avena sativa - planta) (HAVRE), VETEgräsextrakt (Triticum aestivum - planta) (VETE), spirulinapulver (Arthrospira platensis - planta), nyponpulver (Rosa canina - fructus), kakaoextrakt (Theobromacacao - fructus), chiapulver (Salvia hispancia - seeds), gojibärspulver (Lycium barbarum - fructus), linfrömjöl (Linum usitatissimum - seed), grönkålspulver (Brassica oleracea var. sabellica - planta), broccolipulver (Brassica oleracea - planta), açaípulver (Euterpe oleracea - fructus), chlorelapulver (Chlorella pyrenoidosa - planta), grönt te-extrakt (Camellia sinensis - folium), arom, emulgeringsmedel (solroslecitiin), sötningsmedel (steviolglykosider).</w:t>
      </w:r>
    </w:p>
    <w:p>
      <w:pPr>
        <w:pStyle w:val="Brdtextpress"/>
        <w:rPr/>
      </w:pPr>
      <w:r>
        <w:rPr>
          <w:rStyle w:val="A5"/>
          <w:color w:val="auto"/>
          <w:sz w:val="20"/>
          <w:szCs w:val="20"/>
        </w:rPr>
        <w:t xml:space="preserve"> </w:t>
      </w:r>
    </w:p>
    <w:p>
      <w:pPr>
        <w:pStyle w:val="Normal"/>
        <w:rPr/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  <w:t>Näringsinnehåll:</w:t>
      </w:r>
    </w:p>
    <w:tbl>
      <w:tblPr>
        <w:tblW w:w="5790" w:type="dxa"/>
        <w:jc w:val="left"/>
        <w:tblInd w:w="-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05"/>
        <w:gridCol w:w="2284"/>
      </w:tblGrid>
      <w:tr>
        <w:trPr/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Näringsvärde/Nutritional value per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100g </w:t>
            </w:r>
          </w:p>
        </w:tc>
      </w:tr>
      <w:tr>
        <w:trPr/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Energi/Energy (kJ/kcal)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7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415 kcal</w:t>
            </w:r>
          </w:p>
        </w:tc>
      </w:tr>
      <w:tr>
        <w:trPr/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Fett/Fat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7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 g</w:t>
            </w:r>
          </w:p>
        </w:tc>
      </w:tr>
      <w:tr>
        <w:trPr/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Kolhydrater/Carbohydrates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7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81,9 g</w:t>
            </w:r>
          </w:p>
        </w:tc>
      </w:tr>
      <w:tr>
        <w:trPr/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Protein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15,1 g</w:t>
            </w:r>
          </w:p>
        </w:tc>
      </w:tr>
    </w:tbl>
    <w:p>
      <w:pPr>
        <w:pStyle w:val="Pa2"/>
        <w:rPr>
          <w:rStyle w:val="A5"/>
          <w:rFonts w:ascii="Arial" w:hAnsi="Arial"/>
          <w:b w:val="false"/>
          <w:bCs w:val="false"/>
          <w:i/>
          <w:i/>
          <w:iCs/>
          <w:sz w:val="16"/>
          <w:szCs w:val="16"/>
        </w:rPr>
      </w:pPr>
      <w:r>
        <w:rPr>
          <w:rFonts w:ascii="Arial" w:hAnsi="Arial"/>
          <w:b w:val="false"/>
          <w:bCs w:val="false"/>
          <w:i/>
          <w:iCs/>
          <w:sz w:val="16"/>
          <w:szCs w:val="16"/>
        </w:rPr>
      </w:r>
    </w:p>
    <w:tbl>
      <w:tblPr>
        <w:tblW w:w="5775" w:type="dxa"/>
        <w:jc w:val="left"/>
        <w:tblInd w:w="-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95"/>
        <w:gridCol w:w="2279"/>
      </w:tblGrid>
      <w:tr>
        <w:trPr/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Näringsvärde per 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g (portion)</w:t>
            </w:r>
          </w:p>
        </w:tc>
      </w:tr>
      <w:tr>
        <w:trPr/>
        <w:tc>
          <w:tcPr>
            <w:tcW w:w="34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rdtext"/>
              <w:widowControl w:val="false"/>
              <w:spacing w:before="0" w:after="0"/>
              <w:jc w:val="left"/>
              <w:rPr>
                <w:rFonts w:ascii="Calibri" w:hAnsi="Calibri" w:cs="Arial;sans-serif"/>
                <w:sz w:val="16"/>
                <w:szCs w:val="16"/>
              </w:rPr>
            </w:pPr>
            <w:r>
              <w:rPr>
                <w:rFonts w:cs="Arial;sans-serif"/>
                <w:sz w:val="16"/>
                <w:szCs w:val="16"/>
              </w:rPr>
              <w:t>Spenatpulver (Spinacia oleracea)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70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2000 mg</w:t>
            </w:r>
          </w:p>
        </w:tc>
      </w:tr>
      <w:tr>
        <w:trPr/>
        <w:tc>
          <w:tcPr>
            <w:tcW w:w="34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Inulin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70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750 mg</w:t>
            </w:r>
          </w:p>
        </w:tc>
      </w:tr>
      <w:tr>
        <w:trPr/>
        <w:tc>
          <w:tcPr>
            <w:tcW w:w="34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rdtext"/>
              <w:widowControl w:val="false"/>
              <w:spacing w:before="0" w:after="0"/>
              <w:jc w:val="left"/>
              <w:rPr>
                <w:rFonts w:ascii="Calibri" w:hAnsi="Calibri" w:cs="Arial;sans-serif"/>
                <w:sz w:val="16"/>
                <w:szCs w:val="16"/>
              </w:rPr>
            </w:pPr>
            <w:r>
              <w:rPr>
                <w:rFonts w:cs="Arial;sans-serif"/>
                <w:sz w:val="16"/>
                <w:szCs w:val="16"/>
              </w:rPr>
              <w:t>Myntapulver (Mentha x piperita L. - folium)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70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500 mg</w:t>
            </w:r>
          </w:p>
        </w:tc>
      </w:tr>
      <w:tr>
        <w:trPr/>
        <w:tc>
          <w:tcPr>
            <w:tcW w:w="34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rdtext"/>
              <w:widowControl w:val="false"/>
              <w:spacing w:before="0" w:after="0"/>
              <w:jc w:val="left"/>
              <w:rPr>
                <w:rFonts w:ascii="Calibri" w:hAnsi="Calibri" w:cs="Arial;sans-serif"/>
                <w:sz w:val="16"/>
                <w:szCs w:val="16"/>
              </w:rPr>
            </w:pPr>
            <w:r>
              <w:rPr>
                <w:rFonts w:cs="Arial;sans-serif"/>
                <w:sz w:val="16"/>
                <w:szCs w:val="16"/>
              </w:rPr>
              <w:t>Metylsufonylmetan (MSM)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500 mg</w:t>
            </w:r>
          </w:p>
        </w:tc>
      </w:tr>
      <w:tr>
        <w:trPr/>
        <w:tc>
          <w:tcPr>
            <w:tcW w:w="34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Lime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450 mg</w:t>
            </w:r>
          </w:p>
        </w:tc>
      </w:tr>
      <w:tr>
        <w:trPr/>
        <w:tc>
          <w:tcPr>
            <w:tcW w:w="34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Vetegräs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300 mg</w:t>
            </w:r>
          </w:p>
        </w:tc>
      </w:tr>
      <w:tr>
        <w:trPr/>
        <w:tc>
          <w:tcPr>
            <w:tcW w:w="34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Havregräs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300 mg</w:t>
            </w:r>
          </w:p>
        </w:tc>
      </w:tr>
      <w:tr>
        <w:trPr/>
        <w:tc>
          <w:tcPr>
            <w:tcW w:w="34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Spirulinapulver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250 mg</w:t>
            </w:r>
          </w:p>
        </w:tc>
      </w:tr>
      <w:tr>
        <w:trPr/>
        <w:tc>
          <w:tcPr>
            <w:tcW w:w="34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Nyponpulver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 mg</w:t>
            </w:r>
          </w:p>
        </w:tc>
      </w:tr>
      <w:tr>
        <w:trPr/>
        <w:tc>
          <w:tcPr>
            <w:tcW w:w="34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rdtext"/>
              <w:widowControl w:val="false"/>
              <w:spacing w:before="0" w:after="0"/>
              <w:jc w:val="left"/>
              <w:rPr>
                <w:rFonts w:ascii="Calibri" w:hAnsi="Calibri" w:cs="Arial;sans-serif"/>
                <w:sz w:val="16"/>
                <w:szCs w:val="16"/>
              </w:rPr>
            </w:pPr>
            <w:r>
              <w:rPr>
                <w:rFonts w:cs="Arial;sans-serif"/>
                <w:sz w:val="16"/>
                <w:szCs w:val="16"/>
              </w:rPr>
              <w:t>Broccoli pulver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50 mg</w:t>
            </w:r>
          </w:p>
        </w:tc>
      </w:tr>
      <w:tr>
        <w:trPr/>
        <w:tc>
          <w:tcPr>
            <w:tcW w:w="34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Kålrotspulver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50 mg</w:t>
            </w:r>
          </w:p>
        </w:tc>
      </w:tr>
      <w:tr>
        <w:trPr/>
        <w:tc>
          <w:tcPr>
            <w:tcW w:w="34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rdtext"/>
              <w:widowControl w:val="false"/>
              <w:spacing w:before="0" w:after="0"/>
              <w:jc w:val="left"/>
              <w:rPr>
                <w:rFonts w:ascii="Arial;sans-serif" w:hAnsi="Arial;sans-serif" w:cs="Arial;sans-serif"/>
                <w:sz w:val="16"/>
                <w:szCs w:val="16"/>
              </w:rPr>
            </w:pPr>
            <w:r>
              <w:rPr>
                <w:rFonts w:cs="Arial;sans-serif" w:ascii="Arial;sans-serif" w:hAnsi="Arial;sans-serif"/>
                <w:sz w:val="16"/>
                <w:szCs w:val="16"/>
              </w:rPr>
              <w:t>Gojibär pulver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50 mg</w:t>
            </w:r>
          </w:p>
        </w:tc>
      </w:tr>
      <w:tr>
        <w:trPr/>
        <w:tc>
          <w:tcPr>
            <w:tcW w:w="34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rdtext"/>
              <w:widowControl w:val="false"/>
              <w:spacing w:before="0" w:after="0"/>
              <w:jc w:val="left"/>
              <w:rPr>
                <w:rFonts w:ascii="Arial;sans-serif" w:hAnsi="Arial;sans-serif" w:cs="Arial;sans-serif"/>
                <w:sz w:val="16"/>
                <w:szCs w:val="16"/>
              </w:rPr>
            </w:pPr>
            <w:r>
              <w:rPr>
                <w:rFonts w:cs="Arial;sans-serif" w:ascii="Arial;sans-serif" w:hAnsi="Arial;sans-serif"/>
                <w:sz w:val="16"/>
                <w:szCs w:val="16"/>
              </w:rPr>
              <w:t>Kakaoextrakt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50 mg</w:t>
            </w:r>
          </w:p>
        </w:tc>
      </w:tr>
      <w:tr>
        <w:trPr/>
        <w:tc>
          <w:tcPr>
            <w:tcW w:w="34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rdtext"/>
              <w:widowControl w:val="false"/>
              <w:spacing w:before="0" w:after="0"/>
              <w:jc w:val="left"/>
              <w:rPr>
                <w:rFonts w:ascii="Arial;sans-serif" w:hAnsi="Arial;sans-serif" w:cs="Arial;sans-serif"/>
                <w:sz w:val="16"/>
                <w:szCs w:val="16"/>
              </w:rPr>
            </w:pPr>
            <w:r>
              <w:rPr>
                <w:rFonts w:cs="Arial;sans-serif" w:ascii="Arial;sans-serif" w:hAnsi="Arial;sans-serif"/>
                <w:sz w:val="16"/>
                <w:szCs w:val="16"/>
              </w:rPr>
              <w:t>Linfrö mjöl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50 mg</w:t>
            </w:r>
          </w:p>
        </w:tc>
      </w:tr>
      <w:tr>
        <w:trPr/>
        <w:tc>
          <w:tcPr>
            <w:tcW w:w="34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rdtext"/>
              <w:widowControl w:val="false"/>
              <w:spacing w:before="0" w:after="0"/>
              <w:jc w:val="left"/>
              <w:rPr>
                <w:rFonts w:ascii="Arial;sans-serif" w:hAnsi="Arial;sans-serif" w:cs="Arial;sans-serif"/>
                <w:sz w:val="16"/>
                <w:szCs w:val="16"/>
              </w:rPr>
            </w:pPr>
            <w:r>
              <w:rPr>
                <w:rFonts w:cs="Arial;sans-serif" w:ascii="Arial;sans-serif" w:hAnsi="Arial;sans-serif"/>
                <w:sz w:val="16"/>
                <w:szCs w:val="16"/>
              </w:rPr>
              <w:t>Chiapulver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50 mg</w:t>
            </w:r>
          </w:p>
        </w:tc>
      </w:tr>
      <w:tr>
        <w:trPr/>
        <w:tc>
          <w:tcPr>
            <w:tcW w:w="34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rdtext"/>
              <w:widowControl w:val="false"/>
              <w:spacing w:before="0" w:after="0"/>
              <w:jc w:val="left"/>
              <w:rPr>
                <w:rFonts w:ascii="Arial;sans-serif" w:hAnsi="Arial;sans-serif" w:cs="Arial;sans-serif"/>
                <w:sz w:val="16"/>
                <w:szCs w:val="16"/>
              </w:rPr>
            </w:pPr>
            <w:r>
              <w:rPr>
                <w:rFonts w:cs="Arial;sans-serif" w:ascii="Arial;sans-serif" w:hAnsi="Arial;sans-serif"/>
                <w:sz w:val="16"/>
                <w:szCs w:val="16"/>
              </w:rPr>
              <w:t xml:space="preserve">Chlorelapulver 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mg</w:t>
            </w:r>
          </w:p>
        </w:tc>
      </w:tr>
      <w:tr>
        <w:trPr/>
        <w:tc>
          <w:tcPr>
            <w:tcW w:w="34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rdtext"/>
              <w:widowControl w:val="false"/>
              <w:spacing w:before="0" w:after="0"/>
              <w:jc w:val="left"/>
              <w:rPr>
                <w:rFonts w:ascii="Arial;sans-serif" w:hAnsi="Arial;sans-serif" w:cs="Arial;sans-serif"/>
                <w:sz w:val="16"/>
                <w:szCs w:val="16"/>
              </w:rPr>
            </w:pPr>
            <w:r>
              <w:rPr>
                <w:rFonts w:cs="Arial;sans-serif" w:ascii="Arial;sans-serif" w:hAnsi="Arial;sans-serif"/>
                <w:sz w:val="16"/>
                <w:szCs w:val="16"/>
              </w:rPr>
              <w:t>Açaipulver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mg</w:t>
            </w:r>
          </w:p>
        </w:tc>
      </w:tr>
      <w:tr>
        <w:trPr/>
        <w:tc>
          <w:tcPr>
            <w:tcW w:w="34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rdtext"/>
              <w:widowControl w:val="false"/>
              <w:spacing w:before="0" w:after="0"/>
              <w:jc w:val="left"/>
              <w:rPr>
                <w:rFonts w:ascii="Arial;sans-serif" w:hAnsi="Arial;sans-serif" w:cs="Arial;sans-serif"/>
                <w:sz w:val="16"/>
                <w:szCs w:val="16"/>
              </w:rPr>
            </w:pPr>
            <w:r>
              <w:rPr>
                <w:rFonts w:cs="Arial;sans-serif" w:ascii="Arial;sans-serif" w:hAnsi="Arial;sans-serif"/>
                <w:sz w:val="16"/>
                <w:szCs w:val="16"/>
              </w:rPr>
              <w:t>Grönt te extrakt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mg</w:t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ubrik5"/>
        <w:numPr>
          <w:ilvl w:val="4"/>
          <w:numId w:val="2"/>
        </w:numPr>
        <w:ind w:left="0" w:righ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rdtex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ubrik4press"/>
        <w:rPr/>
      </w:pPr>
      <w:r>
        <w:rPr>
          <w:sz w:val="18"/>
          <w:szCs w:val="18"/>
        </w:rPr>
        <w:t>ÖVRIGT</w:t>
      </w:r>
    </w:p>
    <w:p>
      <w:pPr>
        <w:pStyle w:val="Brdtextpress"/>
        <w:tabs>
          <w:tab w:val="clear" w:pos="1304"/>
          <w:tab w:val="left" w:pos="1005" w:leader="none"/>
        </w:tabs>
        <w:rPr/>
      </w:pPr>
      <w:r>
        <w:rPr>
          <w:rStyle w:val="A5"/>
          <w:rFonts w:cs="Times New Roman"/>
          <w:sz w:val="18"/>
          <w:szCs w:val="18"/>
          <w:lang w:val="sv-SE"/>
        </w:rPr>
        <w:t xml:space="preserve">Lämplig för vegetarianer och veganer. Innehåller sötningsmedel. 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>FÖRVARING</w:t>
      </w:r>
    </w:p>
    <w:p>
      <w:pPr>
        <w:pStyle w:val="Brdtextpress"/>
        <w:rPr/>
      </w:pPr>
      <w:r>
        <w:rPr>
          <w:rStyle w:val="Starktbetonad"/>
          <w:b w:val="false"/>
          <w:bCs w:val="false"/>
          <w:sz w:val="18"/>
          <w:szCs w:val="18"/>
        </w:rPr>
        <w:t>Torrt, svalt, väl förslutet och oåtkomligt för barn.</w:t>
      </w:r>
    </w:p>
    <w:p>
      <w:pPr>
        <w:pStyle w:val="Tabellfrteckningrubrik"/>
        <w:rPr/>
      </w:pPr>
      <w:r>
        <w:rPr>
          <w:rStyle w:val="Starktbetonad"/>
          <w:rFonts w:ascii="Arial" w:hAnsi="Arial"/>
          <w:b/>
          <w:bCs/>
          <w:sz w:val="18"/>
          <w:szCs w:val="18"/>
        </w:rPr>
        <w:t>ALLERGENER</w:t>
      </w:r>
      <w:r>
        <w:rPr>
          <w:rStyle w:val="Starktbetonad"/>
          <w:b w:val="false"/>
          <w:bCs w:val="false"/>
          <w:sz w:val="18"/>
          <w:szCs w:val="18"/>
        </w:rPr>
        <w:br/>
        <w:t>Produkten kan innehålla spår av gluten.</w:t>
      </w:r>
    </w:p>
    <w:p>
      <w:pPr>
        <w:pStyle w:val="Rubrik4press"/>
        <w:rPr/>
      </w:pPr>
      <w:r>
        <w:rPr>
          <w:rStyle w:val="Starktbetonad"/>
          <w:b/>
          <w:sz w:val="18"/>
          <w:szCs w:val="18"/>
        </w:rPr>
        <w:t xml:space="preserve">KOSTTILLSKOTT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Rekommenderad dagsdos ska ej överskridas. Bör inte användas som alternativ till en varierad kost. Förvaras utom räckhåll för barn.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 xml:space="preserve">KVALITETSGARANTI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Producerad i Sverige enligt rådande EU-normer.</w:t>
      </w:r>
    </w:p>
    <w:p>
      <w:pPr>
        <w:pStyle w:val="Tabellfrteckningrubrik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08" w:top="1440" w:footer="1440" w:bottom="19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yriad Pro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yriad Pro Cond">
    <w:charset w:val="00"/>
    <w:family w:val="roman"/>
    <w:pitch w:val="variable"/>
  </w:font>
  <w:font w:name="Arial">
    <w:altName w:val="sans-serif"/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fot"/>
      <w:rPr/>
    </w:pPr>
    <w:r>
      <w:rPr>
        <w:sz w:val="16"/>
        <w:szCs w:val="16"/>
      </w:rPr>
      <w:t>Fairing Sweden AB     Adolfbergsvägen 29    16866 Bromma, SWEDEN</w:t>
      <w:tab/>
      <w:t xml:space="preserve">                                          </w:t>
    </w:r>
    <w:hyperlink r:id="rId1">
      <w:r>
        <w:rPr>
          <w:rStyle w:val="Internetlnk"/>
          <w:sz w:val="16"/>
          <w:szCs w:val="16"/>
        </w:rPr>
        <w:t>www.fairing.se</w:t>
      </w:r>
    </w:hyperlink>
    <w:r>
      <w:rPr>
        <w:sz w:val="16"/>
        <w:szCs w:val="16"/>
      </w:rPr>
      <w:t xml:space="preserve">    info@fairing.se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huvud"/>
      <w:rPr/>
    </w:pPr>
    <w:r>
      <w:rPr/>
      <w:drawing>
        <wp:inline distT="0" distB="0" distL="0" distR="0">
          <wp:extent cx="1905000" cy="601980"/>
          <wp:effectExtent l="0" t="0" r="0" b="0"/>
          <wp:docPr id="1" name="Bild1" descr="Fai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Fairi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  <w:t>Gäller från: 202</w:t>
    </w:r>
    <w:r>
      <w:rPr/>
      <w:t>4</w:t>
    </w:r>
    <w:r>
      <w:rPr/>
      <w:t>-0</w:t>
    </w:r>
    <w:r>
      <w:rPr/>
      <w:t>3</w:t>
    </w:r>
    <w:r>
      <w:rPr/>
      <w:t>-</w:t>
    </w:r>
    <w:r>
      <w:rPr/>
      <w:t>20</w:t>
    </w:r>
  </w:p>
  <w:p>
    <w:pPr>
      <w:pStyle w:val="Sidhuvud"/>
      <w:rPr/>
    </w:pPr>
    <w:r>
      <w:rPr/>
      <w:tab/>
      <w:tab/>
      <w:t>Produktblad: Daily Greens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Rubrik2">
    <w:name w:val="Heading 2"/>
    <w:basedOn w:val="Rubrik"/>
    <w:next w:val="Brdtext"/>
    <w:qFormat/>
    <w:pPr>
      <w:numPr>
        <w:ilvl w:val="1"/>
        <w:numId w:val="1"/>
      </w:numPr>
      <w:ind w:left="0" w:right="0" w:hanging="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Rubrik"/>
    <w:next w:val="Brdtext"/>
    <w:qFormat/>
    <w:pPr>
      <w:numPr>
        <w:ilvl w:val="2"/>
        <w:numId w:val="1"/>
      </w:numPr>
      <w:ind w:left="0" w:right="0" w:hanging="0"/>
      <w:outlineLvl w:val="2"/>
    </w:pPr>
    <w:rPr>
      <w:b/>
      <w:bCs/>
      <w:sz w:val="28"/>
      <w:szCs w:val="28"/>
    </w:rPr>
  </w:style>
  <w:style w:type="paragraph" w:styleId="Rubrik5">
    <w:name w:val="Heading 5"/>
    <w:basedOn w:val="Rubrik"/>
    <w:next w:val="Brdtext"/>
    <w:qFormat/>
    <w:pPr>
      <w:numPr>
        <w:ilvl w:val="4"/>
        <w:numId w:val="1"/>
      </w:numPr>
      <w:ind w:left="0" w:right="0" w:hanging="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uiPriority w:val="99"/>
    <w:qFormat/>
    <w:rsid w:val="00287257"/>
    <w:rPr/>
  </w:style>
  <w:style w:type="character" w:styleId="SidfotChar" w:customStyle="1">
    <w:name w:val="Sidfot Char"/>
    <w:basedOn w:val="DefaultParagraphFont"/>
    <w:uiPriority w:val="99"/>
    <w:qFormat/>
    <w:rsid w:val="00287257"/>
    <w:rPr/>
  </w:style>
  <w:style w:type="character" w:styleId="Starktbetonad">
    <w:name w:val="Strong"/>
    <w:qFormat/>
    <w:rPr>
      <w:b/>
      <w:bCs/>
    </w:rPr>
  </w:style>
  <w:style w:type="character" w:styleId="Internetlnk">
    <w:name w:val="Hyperlink"/>
    <w:rPr>
      <w:color w:val="000080"/>
      <w:u w:val="single"/>
      <w:lang w:val="zxx" w:eastAsia="zxx" w:bidi="zxx"/>
    </w:rPr>
  </w:style>
  <w:style w:type="character" w:styleId="Default">
    <w:name w:val="Default"/>
    <w:qFormat/>
    <w:rPr>
      <w:rFonts w:ascii="Myriad Pro" w:hAnsi="Myriad Pro" w:eastAsia="Myriad Pro" w:cs="Myriad Pro"/>
      <w:color w:val="000000"/>
      <w:sz w:val="24"/>
      <w:szCs w:val="24"/>
    </w:rPr>
  </w:style>
  <w:style w:type="character" w:styleId="A5">
    <w:name w:val="A5"/>
    <w:basedOn w:val="Default"/>
    <w:qFormat/>
    <w:rPr>
      <w:sz w:val="14"/>
      <w:szCs w:val="14"/>
    </w:rPr>
  </w:style>
  <w:style w:type="character" w:styleId="A4">
    <w:name w:val="A4"/>
    <w:basedOn w:val="Default"/>
    <w:qFormat/>
    <w:rPr>
      <w:sz w:val="14"/>
      <w:szCs w:val="14"/>
    </w:rPr>
  </w:style>
  <w:style w:type="character" w:styleId="Punktuppstllning">
    <w:name w:val="Punktuppställning"/>
    <w:qFormat/>
    <w:rPr>
      <w:rFonts w:ascii="OpenSymbol" w:hAnsi="OpenSymbol" w:eastAsia="OpenSymbol" w:cs="OpenSymbol"/>
    </w:rPr>
  </w:style>
  <w:style w:type="character" w:styleId="Betonad">
    <w:name w:val="Emphasis"/>
    <w:qFormat/>
    <w:rPr>
      <w:i/>
      <w:iCs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ochsidfot">
    <w:name w:val="Sidhuvud och sidfot"/>
    <w:basedOn w:val="Normal"/>
    <w:qFormat/>
    <w:pPr/>
    <w:rPr/>
  </w:style>
  <w:style w:type="paragraph" w:styleId="Sidhuvud">
    <w:name w:val="Header"/>
    <w:basedOn w:val="Normal"/>
    <w:link w:val="Sidhuvud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idfot">
    <w:name w:val="Footer"/>
    <w:basedOn w:val="Normal"/>
    <w:link w:val="Sidfot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ressdokument">
    <w:name w:val="Pressdokument"/>
    <w:qFormat/>
    <w:pPr>
      <w:widowControl w:val="false"/>
      <w:suppressAutoHyphens w:val="true"/>
      <w:overflowPunct w:val="false"/>
      <w:bidi w:val="0"/>
      <w:spacing w:lineRule="auto" w:line="259" w:before="0" w:after="16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sv-SE" w:eastAsia="zh-CN" w:bidi="hi-IN"/>
    </w:rPr>
  </w:style>
  <w:style w:type="paragraph" w:styleId="Brdtextpress">
    <w:name w:val="Brödtext press"/>
    <w:basedOn w:val="Pressdokument"/>
    <w:next w:val="Tabellfrteckningrubrik"/>
    <w:qFormat/>
    <w:pPr>
      <w:spacing w:lineRule="atLeast" w:line="280" w:before="0" w:after="113"/>
    </w:pPr>
    <w:rPr>
      <w:rFonts w:ascii="Arial" w:hAnsi="Arial" w:cs="Arial"/>
      <w:sz w:val="20"/>
    </w:rPr>
  </w:style>
  <w:style w:type="paragraph" w:styleId="Sakregisterrubrik">
    <w:name w:val="Index Heading"/>
    <w:basedOn w:val="Rubrik"/>
    <w:pPr/>
    <w:rPr/>
  </w:style>
  <w:style w:type="paragraph" w:styleId="Tabellfrteckningrubrik">
    <w:name w:val="Tabellförteckning rubrik"/>
    <w:basedOn w:val="Rubri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Rubrik1press">
    <w:name w:val="Rubrik 1 press"/>
    <w:basedOn w:val="Pressdokument"/>
    <w:next w:val="Rubrik2"/>
    <w:qFormat/>
    <w:pPr>
      <w:spacing w:before="0" w:after="57"/>
      <w:jc w:val="center"/>
    </w:pPr>
    <w:rPr>
      <w:rFonts w:ascii="Arial" w:hAnsi="Arial" w:cs="Arial"/>
      <w:b/>
      <w:sz w:val="32"/>
    </w:rPr>
  </w:style>
  <w:style w:type="paragraph" w:styleId="Rubrik2press">
    <w:name w:val="Rubrik 2 press"/>
    <w:basedOn w:val="Pressdokument"/>
    <w:next w:val="Rubrik3"/>
    <w:qFormat/>
    <w:pPr>
      <w:spacing w:before="0" w:after="113"/>
      <w:jc w:val="center"/>
    </w:pPr>
    <w:rPr>
      <w:rFonts w:ascii="Arial" w:hAnsi="Arial" w:cs="Arial"/>
      <w:b/>
      <w:sz w:val="24"/>
    </w:rPr>
  </w:style>
  <w:style w:type="paragraph" w:styleId="Rubrik3press">
    <w:name w:val="Rubrik 3 press"/>
    <w:basedOn w:val="Pressdokument"/>
    <w:next w:val="Rubrik4press"/>
    <w:qFormat/>
    <w:pPr>
      <w:spacing w:lineRule="atLeast" w:line="285" w:before="170" w:after="113"/>
    </w:pPr>
    <w:rPr>
      <w:rFonts w:ascii="Arial" w:hAnsi="Arial" w:cs="Arial"/>
      <w:b/>
      <w:sz w:val="20"/>
    </w:rPr>
  </w:style>
  <w:style w:type="paragraph" w:styleId="Rubrik4press">
    <w:name w:val="Rubrik 4 press"/>
    <w:basedOn w:val="Pressdokument"/>
    <w:next w:val="Rubrik5"/>
    <w:qFormat/>
    <w:pPr>
      <w:spacing w:lineRule="atLeast" w:line="228" w:before="283" w:after="57"/>
    </w:pPr>
    <w:rPr>
      <w:rFonts w:ascii="Arial" w:hAnsi="Arial" w:cs="Arial"/>
      <w:b/>
      <w:sz w:val="20"/>
    </w:rPr>
  </w:style>
  <w:style w:type="paragraph" w:styleId="Default1">
    <w:name w:val="Default"/>
    <w:qFormat/>
    <w:pPr>
      <w:widowControl w:val="false"/>
      <w:suppressAutoHyphens w:val="true"/>
      <w:overflowPunct w:val="false"/>
      <w:bidi w:val="0"/>
      <w:spacing w:lineRule="auto" w:line="259" w:before="0" w:after="160"/>
      <w:jc w:val="left"/>
    </w:pPr>
    <w:rPr>
      <w:rFonts w:ascii="Myriad Pro Cond" w:hAnsi="Myriad Pro Cond" w:eastAsia="SimSun" w:cs="Myriad Pro Cond"/>
      <w:color w:val="000000"/>
      <w:kern w:val="2"/>
      <w:sz w:val="24"/>
      <w:szCs w:val="24"/>
      <w:lang w:val="sv-SE" w:eastAsia="zh-CN" w:bidi="hi-IN"/>
    </w:rPr>
  </w:style>
  <w:style w:type="paragraph" w:styleId="Pa2">
    <w:name w:val="Pa2"/>
    <w:basedOn w:val="Default1"/>
    <w:next w:val="Default1"/>
    <w:qFormat/>
    <w:pPr>
      <w:spacing w:lineRule="atLeast" w:line="241"/>
      <w:jc w:val="left"/>
    </w:pPr>
    <w:rPr>
      <w:rFonts w:ascii="Times New Roman" w:hAnsi="Times New Roman" w:eastAsia="SimSun" w:cs="Mangal"/>
      <w:color w:val="auto"/>
      <w:sz w:val="24"/>
      <w:szCs w:val="24"/>
    </w:rPr>
  </w:style>
  <w:style w:type="paragraph" w:styleId="Pa3">
    <w:name w:val="Pa3"/>
    <w:basedOn w:val="Default1"/>
    <w:next w:val="Default1"/>
    <w:qFormat/>
    <w:pPr>
      <w:spacing w:lineRule="atLeast" w:line="241"/>
      <w:jc w:val="left"/>
    </w:pPr>
    <w:rPr>
      <w:rFonts w:ascii="Times New Roman" w:hAnsi="Times New Roman" w:eastAsia="SimSun" w:cs="Mangal"/>
      <w:color w:val="auto"/>
      <w:sz w:val="24"/>
      <w:szCs w:val="24"/>
    </w:rPr>
  </w:style>
  <w:style w:type="paragraph" w:styleId="Tabellinnehll">
    <w:name w:val="Tabellinnehåll"/>
    <w:basedOn w:val="Normal"/>
    <w:qFormat/>
    <w:pPr>
      <w:suppressLineNumbers/>
    </w:pPr>
    <w:rPr/>
  </w:style>
  <w:style w:type="paragraph" w:styleId="Underrubrik">
    <w:name w:val="Subtitle"/>
    <w:basedOn w:val="Rubrik"/>
    <w:next w:val="Brdtext"/>
    <w:qFormat/>
    <w:pPr>
      <w:spacing w:before="60" w:after="120"/>
      <w:jc w:val="center"/>
    </w:pPr>
    <w:rPr>
      <w:sz w:val="36"/>
      <w:szCs w:val="36"/>
    </w:rPr>
  </w:style>
  <w:style w:type="paragraph" w:styleId="Tabellrubrik">
    <w:name w:val="Tabellrubrik"/>
    <w:basedOn w:val="Tabellinnehll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fairing.se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Application>LibreOffice/7.5.1.2$Windows_X86_64 LibreOffice_project/fcbaee479e84c6cd81291587d2ee68cba099e129</Application>
  <AppVersion>15.0000</AppVersion>
  <DocSecurity>0</DocSecurity>
  <Pages>3</Pages>
  <Words>412</Words>
  <Characters>2554</Characters>
  <CharactersWithSpaces>2960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2020-09-07T09:38:00Z</dcterms:created>
  <dc:creator>Magnus Norbäck</dc:creator>
  <dc:description/>
  <dc:language>sv-SE</dc:language>
  <cp:lastModifiedBy/>
  <cp:lastPrinted>2020-10-09T09:13:17Z</cp:lastPrinted>
  <dcterms:modified xsi:type="dcterms:W3CDTF">2024-03-20T09:15:10Z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