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 xml:space="preserve">GABA te, </w:t>
      </w:r>
      <w:r>
        <w:rPr>
          <w:rStyle w:val="Starktbetonad"/>
          <w:b w:val="false"/>
          <w:bCs w:val="false"/>
        </w:rPr>
        <w:t>250</w:t>
      </w:r>
      <w:r>
        <w:rPr>
          <w:rStyle w:val="Starktbetonad"/>
          <w:b w:val="false"/>
          <w:bCs w:val="false"/>
          <w:i w:val="false"/>
          <w:iCs w:val="false"/>
        </w:rPr>
        <w:t>g</w:t>
      </w:r>
    </w:p>
    <w:p>
      <w:pPr>
        <w:pStyle w:val="Rubrik2press"/>
        <w:jc w:val="left"/>
        <w:rPr/>
      </w:pPr>
      <w:r>
        <w:rPr>
          <w:rStyle w:val="Starktbetonad"/>
          <w:sz w:val="20"/>
          <w:szCs w:val="20"/>
        </w:rPr>
        <w:t>Art nr. 313</w:t>
      </w:r>
      <w:r>
        <w:rPr>
          <w:rStyle w:val="Starktbetonad"/>
          <w:b w:val="false"/>
          <w:bCs w:val="false"/>
          <w:sz w:val="20"/>
          <w:szCs w:val="20"/>
        </w:rPr>
        <w:t>, Honey lemon</w:t>
      </w:r>
    </w:p>
    <w:p>
      <w:pPr>
        <w:pStyle w:val="Rubrik3"/>
        <w:numPr>
          <w:ilvl w:val="2"/>
          <w:numId w:val="3"/>
        </w:numPr>
        <w:ind w:left="0" w:right="0" w:hanging="0"/>
        <w:jc w:val="left"/>
        <w:rPr>
          <w:rFonts w:ascii="Arial" w:hAnsi="Arial"/>
        </w:rPr>
      </w:pPr>
      <w:r>
        <w:rPr>
          <w:rFonts w:ascii="Arial" w:hAnsi="Arial"/>
        </w:rPr>
      </w:r>
    </w:p>
    <w:p>
      <w:pPr>
        <w:pStyle w:val="Brdtextpress"/>
        <w:rPr/>
      </w:pPr>
      <w:r>
        <w:rPr>
          <w:rStyle w:val="Starktbetonad"/>
          <w:rFonts w:ascii="Arial" w:hAnsi="Arial"/>
          <w:b/>
          <w:bCs/>
          <w:i w:val="false"/>
          <w:caps w:val="false"/>
          <w:smallCaps w:val="false"/>
          <w:color w:val="auto"/>
          <w:spacing w:val="0"/>
          <w:sz w:val="20"/>
          <w:szCs w:val="20"/>
        </w:rPr>
        <w:t>GABA balanserar överproduktion av N-metyl D-aspartat (NMDA), minskar produktion av neurotoxiner och kan därmed lindra muskelsmärta och sömnbesvär.</w:t>
      </w:r>
    </w:p>
    <w:p>
      <w:pPr>
        <w:pStyle w:val="Brdtextpress"/>
        <w:rPr/>
      </w:pPr>
      <w:r>
        <w:rPr>
          <w:rStyle w:val="Starktbetonad"/>
          <w:rFonts w:ascii="Arial" w:hAnsi="Arial"/>
          <w:b w:val="false"/>
          <w:i w:val="false"/>
          <w:caps w:val="false"/>
          <w:smallCaps w:val="false"/>
          <w:color w:val="auto"/>
          <w:spacing w:val="0"/>
          <w:sz w:val="20"/>
          <w:szCs w:val="20"/>
        </w:rPr>
        <w:br/>
        <w:t>Enligt forskning har GABA inga toxiska effekter och har visat sig lindra oro, ångest och stressymtom. GABA bidrar till en bättre sömn vilket hjälper oss att prestera maximalt både fysiskt och psykiskt. När vi sover aktiveras kroppens immunsystem och viktiga hormoner bildas. Att sova tillräckligt kan minska risken för sjukdomar som förhöjda blodfetter, hjärt-kärlsjukdom, diabetes typ 2, depression och utmattningssyndrom.</w:t>
      </w:r>
    </w:p>
    <w:p>
      <w:pPr>
        <w:pStyle w:val="Brdtextpress"/>
        <w:rPr/>
      </w:pPr>
      <w:r>
        <w:rPr>
          <w:rStyle w:val="Starktbetonad"/>
          <w:rFonts w:ascii="Arial" w:hAnsi="Arial"/>
          <w:b/>
          <w:i w:val="false"/>
          <w:caps w:val="false"/>
          <w:smallCaps w:val="false"/>
          <w:color w:val="auto"/>
          <w:spacing w:val="0"/>
          <w:sz w:val="20"/>
          <w:szCs w:val="20"/>
        </w:rPr>
        <w:t xml:space="preserve">Teanin </w:t>
      </w:r>
      <w:r>
        <w:rPr>
          <w:rFonts w:ascii="Arial" w:hAnsi="Arial"/>
          <w:b w:val="false"/>
          <w:i w:val="false"/>
          <w:caps w:val="false"/>
          <w:smallCaps w:val="false"/>
          <w:color w:val="auto"/>
          <w:spacing w:val="0"/>
          <w:sz w:val="20"/>
          <w:szCs w:val="20"/>
        </w:rPr>
        <w:t>ökar bildningen av GABA och verkar även mycket positivt för immunförsvaret. Klinisk forskning visar att teanin skapar välmående, lugn och avslappning då det ökar våra våra nivåer av dopamin och serotonin.</w:t>
      </w:r>
    </w:p>
    <w:p>
      <w:pPr>
        <w:pStyle w:val="Brdtextpress"/>
        <w:rPr/>
      </w:pPr>
      <w:r>
        <w:rPr>
          <w:rStyle w:val="Starktbetonad"/>
          <w:rFonts w:ascii="Arial" w:hAnsi="Arial"/>
          <w:b/>
          <w:i w:val="false"/>
          <w:caps w:val="false"/>
          <w:smallCaps w:val="false"/>
          <w:color w:val="auto"/>
          <w:spacing w:val="0"/>
          <w:sz w:val="20"/>
          <w:szCs w:val="20"/>
        </w:rPr>
        <w:t xml:space="preserve">Kamomill och Ashwaganda </w:t>
      </w:r>
      <w:r>
        <w:rPr>
          <w:rFonts w:ascii="Arial" w:hAnsi="Arial"/>
          <w:b w:val="false"/>
          <w:i w:val="false"/>
          <w:caps w:val="false"/>
          <w:smallCaps w:val="false"/>
          <w:color w:val="auto"/>
          <w:spacing w:val="0"/>
          <w:sz w:val="20"/>
          <w:szCs w:val="20"/>
        </w:rPr>
        <w:t>bidrar till en lugnande effekt samtidigt som dem påverkar stresshormonet kortisol. Magnesium hjälper likt GABA till att reglera nervfunktion samt förhöja effekten hos B3 (niacinamid). Magnesium används med fördel som en synergist till GABA för att uppnå bästa effekt.</w:t>
      </w:r>
    </w:p>
    <w:p>
      <w:pPr>
        <w:pStyle w:val="Tabellfrteckningrubrik"/>
        <w:rPr/>
      </w:pPr>
      <w:r>
        <w:rPr/>
      </w:r>
    </w:p>
    <w:p>
      <w:pPr>
        <w:pStyle w:val="Tabellfrteckningrubrik"/>
        <w:rPr/>
      </w:pPr>
      <w:r>
        <w:rPr/>
      </w:r>
    </w:p>
    <w:p>
      <w:pPr>
        <w:pStyle w:val="Rubrik4press"/>
        <w:rPr/>
      </w:pPr>
      <w:r>
        <w:rPr/>
        <w:t>NETTOVIKT</w:t>
      </w:r>
    </w:p>
    <w:p>
      <w:pPr>
        <w:pStyle w:val="Brdtextpress"/>
        <w:rPr/>
      </w:pPr>
      <w:r>
        <w:rPr>
          <w:rFonts w:cs="Arial"/>
          <w:b w:val="false"/>
          <w:bCs w:val="false"/>
        </w:rPr>
        <w:t>2</w:t>
      </w:r>
      <w:r>
        <w:rPr>
          <w:rFonts w:cs="Arial"/>
          <w:b w:val="false"/>
          <w:bCs w:val="false"/>
        </w:rPr>
        <w:t>00</w:t>
      </w:r>
      <w:r>
        <w:rPr>
          <w:rFonts w:cs="Arial"/>
          <w:b w:val="false"/>
          <w:bCs w:val="false"/>
        </w:rPr>
        <w:t>g (ca 40 serveringar)</w:t>
      </w:r>
    </w:p>
    <w:p>
      <w:pPr>
        <w:pStyle w:val="Rubrik4press"/>
        <w:rPr>
          <w:rFonts w:ascii="Arial" w:hAnsi="Arial" w:cs="Arial"/>
          <w:b/>
          <w:b/>
          <w:bCs/>
        </w:rPr>
      </w:pPr>
      <w:r>
        <w:rPr>
          <w:rFonts w:cs="Arial"/>
          <w:b/>
          <w:bCs/>
        </w:rPr>
        <w:t>DOSERINGSSTORLEK</w:t>
      </w:r>
    </w:p>
    <w:p>
      <w:pPr>
        <w:pStyle w:val="Brdtextpress"/>
        <w:rPr/>
      </w:pPr>
      <w:r>
        <w:rPr>
          <w:rFonts w:cs="Arial"/>
          <w:b w:val="false"/>
          <w:bCs w:val="false"/>
        </w:rPr>
        <w:t>1</w:t>
      </w:r>
      <w:r>
        <w:rPr>
          <w:rFonts w:cs="Arial"/>
          <w:b w:val="false"/>
          <w:bCs w:val="false"/>
        </w:rPr>
        <w:t xml:space="preserve"> skop</w:t>
      </w:r>
      <w:r>
        <w:rPr>
          <w:rFonts w:cs="Arial"/>
          <w:b w:val="false"/>
          <w:bCs w:val="false"/>
        </w:rPr>
        <w:t>a</w:t>
      </w:r>
      <w:r>
        <w:rPr>
          <w:rFonts w:cs="Arial"/>
          <w:b w:val="false"/>
          <w:bCs w:val="false"/>
        </w:rPr>
        <w:t xml:space="preserve"> (</w:t>
      </w:r>
      <w:r>
        <w:rPr>
          <w:rFonts w:cs="Arial"/>
          <w:b w:val="false"/>
          <w:bCs w:val="false"/>
        </w:rPr>
        <w:t>5</w:t>
      </w:r>
      <w:r>
        <w:rPr>
          <w:rFonts w:cs="Arial"/>
          <w:b w:val="false"/>
          <w:bCs w:val="false"/>
        </w:rPr>
        <w:t>g)</w:t>
      </w:r>
    </w:p>
    <w:p>
      <w:pPr>
        <w:pStyle w:val="Rubrik4press"/>
        <w:rPr>
          <w:rFonts w:ascii="Arial" w:hAnsi="Arial"/>
          <w:sz w:val="20"/>
          <w:szCs w:val="20"/>
        </w:rPr>
      </w:pPr>
      <w:r>
        <w:rPr>
          <w:sz w:val="20"/>
          <w:szCs w:val="20"/>
        </w:rPr>
        <w:t xml:space="preserve">DOSERING </w:t>
      </w:r>
    </w:p>
    <w:p>
      <w:pPr>
        <w:pStyle w:val="Brdtext"/>
        <w:rPr/>
      </w:pPr>
      <w:r>
        <w:rPr>
          <w:rStyle w:val="A5"/>
          <w:rFonts w:ascii="Arial" w:hAnsi="Arial"/>
          <w:sz w:val="20"/>
          <w:szCs w:val="20"/>
          <w:lang w:val="sv-SE"/>
        </w:rPr>
        <w:t>1</w:t>
      </w:r>
      <w:r>
        <w:rPr>
          <w:rStyle w:val="A5"/>
          <w:rFonts w:ascii="Arial" w:hAnsi="Arial"/>
          <w:sz w:val="20"/>
          <w:szCs w:val="20"/>
          <w:lang w:val="sv-SE"/>
        </w:rPr>
        <w:t xml:space="preserve"> skop</w:t>
      </w:r>
      <w:r>
        <w:rPr>
          <w:rStyle w:val="A5"/>
          <w:rFonts w:ascii="Arial" w:hAnsi="Arial"/>
          <w:sz w:val="20"/>
          <w:szCs w:val="20"/>
          <w:lang w:val="sv-SE"/>
        </w:rPr>
        <w:t>a</w:t>
      </w:r>
      <w:r>
        <w:rPr>
          <w:rStyle w:val="A5"/>
          <w:rFonts w:ascii="Arial" w:hAnsi="Arial"/>
          <w:sz w:val="20"/>
          <w:szCs w:val="20"/>
          <w:lang w:val="sv-SE"/>
        </w:rPr>
        <w:t xml:space="preserve"> (</w:t>
      </w:r>
      <w:r>
        <w:rPr>
          <w:rStyle w:val="A5"/>
          <w:rFonts w:ascii="Arial" w:hAnsi="Arial"/>
          <w:sz w:val="20"/>
          <w:szCs w:val="20"/>
          <w:lang w:val="sv-SE"/>
        </w:rPr>
        <w:t>5</w:t>
      </w:r>
      <w:r>
        <w:rPr>
          <w:rStyle w:val="A5"/>
          <w:rFonts w:ascii="Arial" w:hAnsi="Arial"/>
          <w:sz w:val="20"/>
          <w:szCs w:val="20"/>
          <w:lang w:val="sv-SE"/>
        </w:rPr>
        <w:t>g) dagligen blandas i 2-3 dl vatten eller i din smoothie. Drickes förslagsvis på morgonen.</w:t>
        <w:br/>
      </w:r>
      <w:r>
        <w:rPr>
          <w:rStyle w:val="Starktbetonad"/>
          <w:rFonts w:ascii="Arial" w:hAnsi="Arial"/>
          <w:b/>
          <w:i w:val="false"/>
          <w:caps w:val="false"/>
          <w:smallCaps w:val="false"/>
          <w:color w:val="auto"/>
          <w:spacing w:val="0"/>
          <w:sz w:val="20"/>
          <w:szCs w:val="20"/>
          <w:lang w:val="sv-SE"/>
        </w:rPr>
        <w:t xml:space="preserve">Serveringsförslag (varmt te): </w:t>
      </w:r>
      <w:r>
        <w:rPr>
          <w:rStyle w:val="A5"/>
          <w:rFonts w:ascii="Arial" w:hAnsi="Arial"/>
          <w:b w:val="false"/>
          <w:i w:val="false"/>
          <w:caps w:val="false"/>
          <w:smallCaps w:val="false"/>
          <w:color w:val="auto"/>
          <w:spacing w:val="0"/>
          <w:sz w:val="20"/>
          <w:szCs w:val="20"/>
          <w:lang w:val="sv-SE"/>
        </w:rPr>
        <w:t>Lägg 5 g pulver i en tekopp, slå över varmt vatten och avnjut som kvällsdryck innan sänggående.</w:t>
        <w:br/>
      </w:r>
      <w:r>
        <w:rPr>
          <w:rStyle w:val="Starktbetonad"/>
          <w:rFonts w:ascii="Arial" w:hAnsi="Arial"/>
          <w:b/>
          <w:i w:val="false"/>
          <w:caps w:val="false"/>
          <w:smallCaps w:val="false"/>
          <w:color w:val="auto"/>
          <w:spacing w:val="0"/>
          <w:sz w:val="20"/>
          <w:szCs w:val="20"/>
        </w:rPr>
        <w:t xml:space="preserve">Serveringsförslag (is te): </w:t>
      </w:r>
      <w:r>
        <w:rPr>
          <w:rFonts w:ascii="Arial" w:hAnsi="Arial"/>
          <w:b w:val="false"/>
          <w:i w:val="false"/>
          <w:caps w:val="false"/>
          <w:smallCaps w:val="false"/>
          <w:color w:val="auto"/>
          <w:spacing w:val="0"/>
          <w:sz w:val="20"/>
          <w:szCs w:val="20"/>
        </w:rPr>
        <w:t>Fyll ett glas med vatten och iskuber, rör därefter ner 5 g pulver och drick som en fräsch kvällsdryck innan sänggående.</w:t>
      </w:r>
    </w:p>
    <w:p>
      <w:pPr>
        <w:pStyle w:val="Brdtext"/>
        <w:rPr/>
      </w:pPr>
      <w:r>
        <w:rPr>
          <w:rStyle w:val="A5"/>
          <w:rFonts w:ascii="Arial" w:hAnsi="Arial"/>
          <w:sz w:val="20"/>
          <w:szCs w:val="20"/>
          <w:lang w:val="sv-SE"/>
        </w:rPr>
        <w:t xml:space="preserve"> </w:t>
      </w:r>
    </w:p>
    <w:p>
      <w:pPr>
        <w:pStyle w:val="Brdtextpress"/>
        <w:rPr/>
      </w:pPr>
      <w:r>
        <w:rPr>
          <w:b/>
          <w:bCs/>
          <w:sz w:val="20"/>
          <w:szCs w:val="20"/>
        </w:rPr>
        <w:t xml:space="preserve">INGREDIENSER </w:t>
        <w:br/>
      </w:r>
      <w:r>
        <w:rPr>
          <w:rFonts w:ascii="Arial" w:hAnsi="Arial"/>
          <w:b w:val="false"/>
          <w:bCs/>
          <w:i w:val="false"/>
          <w:iCs w:val="false"/>
          <w:caps w:val="false"/>
          <w:smallCaps w:val="false"/>
          <w:color w:val="auto"/>
          <w:spacing w:val="0"/>
          <w:sz w:val="20"/>
          <w:szCs w:val="20"/>
        </w:rPr>
        <w:t>K</w:t>
      </w:r>
      <w:r>
        <w:rPr>
          <w:rFonts w:ascii="Arial" w:hAnsi="Arial"/>
          <w:b w:val="false"/>
          <w:bCs/>
          <w:i w:val="false"/>
          <w:iCs/>
          <w:caps w:val="false"/>
          <w:smallCaps w:val="false"/>
          <w:color w:val="auto"/>
          <w:spacing w:val="0"/>
          <w:sz w:val="20"/>
          <w:szCs w:val="20"/>
        </w:rPr>
        <w:t>lumpförebyggande medel (isomaltos, kiseldioxid), färgämne (sockerkulör), surhetsreglerande medel (citronsyra), smakämnen, sötningsmedel (sukralos</w:t>
      </w:r>
      <w:r>
        <w:rPr>
          <w:rFonts w:ascii="Arial" w:hAnsi="Arial"/>
          <w:b w:val="false"/>
          <w:bCs/>
          <w:i w:val="false"/>
          <w:iCs/>
          <w:caps w:val="false"/>
          <w:smallCaps w:val="false"/>
          <w:color w:val="auto"/>
          <w:spacing w:val="0"/>
          <w:sz w:val="20"/>
          <w:szCs w:val="20"/>
        </w:rPr>
        <w:t>)</w:t>
      </w:r>
      <w:r>
        <w:rPr>
          <w:rFonts w:ascii="Arial" w:hAnsi="Arial"/>
          <w:b w:val="false"/>
          <w:bCs/>
          <w:i/>
          <w:iCs/>
          <w:caps w:val="false"/>
          <w:smallCaps w:val="false"/>
          <w:color w:val="auto"/>
          <w:spacing w:val="0"/>
          <w:sz w:val="20"/>
          <w:szCs w:val="20"/>
        </w:rPr>
        <w:t xml:space="preserve"> </w:t>
      </w:r>
    </w:p>
    <w:p>
      <w:pPr>
        <w:pStyle w:val="Brdtextpress"/>
        <w:rPr/>
      </w:pPr>
      <w:r>
        <w:rPr>
          <w:rStyle w:val="A5"/>
          <w:color w:val="auto"/>
          <w:sz w:val="20"/>
          <w:szCs w:val="20"/>
        </w:rPr>
        <w:t xml:space="preserve"> </w:t>
      </w:r>
    </w:p>
    <w:p>
      <w:pPr>
        <w:pStyle w:val="Normal"/>
        <w:rPr>
          <w:rFonts w:ascii="Times;Times New Roman" w:hAnsi="Times;Times New Roman" w:cs="Times;Times New Roman"/>
          <w:b/>
          <w:b/>
          <w:bCs/>
          <w:caps/>
          <w:sz w:val="20"/>
          <w:szCs w:val="20"/>
          <w:lang w:val="sv-SE"/>
        </w:rPr>
      </w:pPr>
      <w:r>
        <w:rPr>
          <w:rFonts w:cs="Times;Times New Roman" w:ascii="Times;Times New Roman" w:hAnsi="Times;Times New Roman"/>
          <w:b/>
          <w:bCs/>
          <w:caps/>
          <w:sz w:val="20"/>
          <w:szCs w:val="20"/>
          <w:lang w:val="sv-SE"/>
        </w:rPr>
      </w:r>
    </w:p>
    <w:p>
      <w:pPr>
        <w:pStyle w:val="Normal"/>
        <w:rPr>
          <w:rFonts w:ascii="Times;Times New Roman" w:hAnsi="Times;Times New Roman" w:cs="Times;Times New Roman"/>
          <w:b/>
          <w:b/>
          <w:bCs/>
          <w:caps/>
          <w:sz w:val="20"/>
          <w:szCs w:val="20"/>
          <w:lang w:val="sv-SE"/>
        </w:rPr>
      </w:pPr>
      <w:r>
        <w:rPr>
          <w:rFonts w:cs="Times;Times New Roman" w:ascii="Times;Times New Roman" w:hAnsi="Times;Times New Roman"/>
          <w:b/>
          <w:bCs/>
          <w:caps/>
          <w:sz w:val="20"/>
          <w:szCs w:val="20"/>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pPr>
      <w:r>
        <w:rPr>
          <w:rFonts w:cs="Times;Times New Roman" w:ascii="Times;Times New Roman" w:hAnsi="Times;Times New Roman"/>
          <w:b/>
          <w:bCs/>
          <w:caps/>
          <w:sz w:val="16"/>
          <w:szCs w:val="16"/>
          <w:lang w:val="sv-SE"/>
        </w:rPr>
        <w:t>Näringsinnehåll:</w:t>
      </w:r>
    </w:p>
    <w:p>
      <w:pPr>
        <w:pStyle w:val="Normal"/>
        <w:rPr>
          <w:rFonts w:ascii="Times;Times New Roman" w:hAnsi="Times;Times New Roman" w:cs="Times;Times New Roman"/>
          <w:b/>
          <w:b/>
          <w:bCs/>
          <w:caps/>
          <w:sz w:val="16"/>
          <w:szCs w:val="16"/>
          <w:lang w:val="sv-SE"/>
        </w:rPr>
      </w:pPr>
      <w:r>
        <w:rPr/>
      </w:r>
    </w:p>
    <w:tbl>
      <w:tblPr>
        <w:tblW w:w="5790" w:type="dxa"/>
        <w:jc w:val="left"/>
        <w:tblInd w:w="-30" w:type="dxa"/>
        <w:tblCellMar>
          <w:top w:w="55" w:type="dxa"/>
          <w:left w:w="55" w:type="dxa"/>
          <w:bottom w:w="55" w:type="dxa"/>
          <w:right w:w="55" w:type="dxa"/>
        </w:tblCellMar>
      </w:tblPr>
      <w:tblGrid>
        <w:gridCol w:w="3505"/>
        <w:gridCol w:w="2285"/>
      </w:tblGrid>
      <w:tr>
        <w:trPr/>
        <w:tc>
          <w:tcPr>
            <w:tcW w:w="3505" w:type="dxa"/>
            <w:tcBorders>
              <w:top w:val="single" w:sz="2" w:space="0" w:color="000000"/>
              <w:left w:val="single" w:sz="2" w:space="0" w:color="000000"/>
              <w:bottom w:val="single" w:sz="2" w:space="0" w:color="000000"/>
            </w:tcBorders>
            <w:shd w:fill="auto" w:val="clear"/>
          </w:tcPr>
          <w:p>
            <w:pPr>
              <w:pStyle w:val="Tabellinnehll"/>
              <w:spacing w:before="0" w:after="170"/>
              <w:rPr>
                <w:sz w:val="20"/>
                <w:szCs w:val="20"/>
              </w:rPr>
            </w:pPr>
            <w:r>
              <w:rPr>
                <w:b/>
                <w:bCs/>
                <w:sz w:val="20"/>
                <w:szCs w:val="20"/>
              </w:rPr>
              <w:t>Näringsinnehåll</w:t>
            </w:r>
          </w:p>
        </w:tc>
        <w:tc>
          <w:tcPr>
            <w:tcW w:w="2285"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70"/>
              <w:rPr>
                <w:sz w:val="20"/>
                <w:szCs w:val="20"/>
              </w:rPr>
            </w:pPr>
            <w:r>
              <w:rPr>
                <w:b/>
                <w:bCs/>
                <w:sz w:val="20"/>
                <w:szCs w:val="20"/>
              </w:rPr>
              <w:t>Per servering (5g)</w:t>
            </w:r>
          </w:p>
        </w:tc>
      </w:tr>
      <w:tr>
        <w:trPr/>
        <w:tc>
          <w:tcPr>
            <w:tcW w:w="3505" w:type="dxa"/>
            <w:tcBorders>
              <w:left w:val="single" w:sz="2" w:space="0" w:color="000000"/>
              <w:bottom w:val="single" w:sz="2" w:space="0" w:color="000000"/>
            </w:tcBorders>
            <w:shd w:fill="auto" w:val="clear"/>
          </w:tcPr>
          <w:p>
            <w:pPr>
              <w:pStyle w:val="Tabellinnehll"/>
              <w:spacing w:before="0" w:after="170"/>
              <w:rPr>
                <w:sz w:val="20"/>
                <w:szCs w:val="20"/>
              </w:rPr>
            </w:pPr>
            <w:r>
              <w:rPr>
                <w:sz w:val="20"/>
                <w:szCs w:val="20"/>
              </w:rPr>
              <w:t>Energi</w:t>
            </w:r>
          </w:p>
        </w:tc>
        <w:tc>
          <w:tcPr>
            <w:tcW w:w="2285" w:type="dxa"/>
            <w:tcBorders>
              <w:left w:val="single" w:sz="2" w:space="0" w:color="000000"/>
              <w:bottom w:val="single" w:sz="2" w:space="0" w:color="000000"/>
              <w:right w:val="single" w:sz="2" w:space="0" w:color="000000"/>
            </w:tcBorders>
            <w:shd w:fill="auto" w:val="clear"/>
          </w:tcPr>
          <w:p>
            <w:pPr>
              <w:pStyle w:val="Normal"/>
              <w:spacing w:before="0" w:after="170"/>
              <w:rPr>
                <w:sz w:val="20"/>
                <w:szCs w:val="20"/>
              </w:rPr>
            </w:pPr>
            <w:r>
              <w:rPr>
                <w:sz w:val="20"/>
                <w:szCs w:val="20"/>
              </w:rPr>
              <w:t>17 kcal</w:t>
            </w:r>
          </w:p>
        </w:tc>
      </w:tr>
      <w:tr>
        <w:trPr/>
        <w:tc>
          <w:tcPr>
            <w:tcW w:w="3505" w:type="dxa"/>
            <w:tcBorders>
              <w:left w:val="single" w:sz="2" w:space="0" w:color="000000"/>
              <w:bottom w:val="single" w:sz="2" w:space="0" w:color="000000"/>
            </w:tcBorders>
            <w:shd w:fill="auto" w:val="clear"/>
          </w:tcPr>
          <w:p>
            <w:pPr>
              <w:pStyle w:val="Tabellinnehll"/>
              <w:spacing w:before="0" w:after="170"/>
              <w:rPr>
                <w:sz w:val="20"/>
                <w:szCs w:val="20"/>
              </w:rPr>
            </w:pPr>
            <w:r>
              <w:rPr>
                <w:sz w:val="20"/>
                <w:szCs w:val="20"/>
              </w:rPr>
              <w:t>Protein</w:t>
            </w:r>
          </w:p>
        </w:tc>
        <w:tc>
          <w:tcPr>
            <w:tcW w:w="2285" w:type="dxa"/>
            <w:tcBorders>
              <w:left w:val="single" w:sz="2" w:space="0" w:color="000000"/>
              <w:bottom w:val="single" w:sz="2" w:space="0" w:color="000000"/>
              <w:right w:val="single" w:sz="2" w:space="0" w:color="000000"/>
            </w:tcBorders>
            <w:shd w:fill="auto" w:val="clear"/>
          </w:tcPr>
          <w:p>
            <w:pPr>
              <w:pStyle w:val="Normal"/>
              <w:spacing w:before="0" w:after="170"/>
              <w:rPr>
                <w:sz w:val="20"/>
                <w:szCs w:val="20"/>
              </w:rPr>
            </w:pPr>
            <w:r>
              <w:rPr>
                <w:sz w:val="20"/>
                <w:szCs w:val="20"/>
              </w:rPr>
              <w:t>0 g</w:t>
            </w:r>
          </w:p>
        </w:tc>
      </w:tr>
      <w:tr>
        <w:trPr/>
        <w:tc>
          <w:tcPr>
            <w:tcW w:w="3505" w:type="dxa"/>
            <w:tcBorders>
              <w:left w:val="single" w:sz="2" w:space="0" w:color="000000"/>
              <w:bottom w:val="single" w:sz="2" w:space="0" w:color="000000"/>
            </w:tcBorders>
            <w:shd w:fill="auto" w:val="clear"/>
          </w:tcPr>
          <w:p>
            <w:pPr>
              <w:pStyle w:val="Tabellinnehll"/>
              <w:spacing w:before="0" w:after="170"/>
              <w:rPr>
                <w:sz w:val="20"/>
                <w:szCs w:val="20"/>
              </w:rPr>
            </w:pPr>
            <w:r>
              <w:rPr>
                <w:sz w:val="20"/>
                <w:szCs w:val="20"/>
              </w:rPr>
              <w:t>Kolhydrater</w:t>
            </w:r>
          </w:p>
        </w:tc>
        <w:tc>
          <w:tcPr>
            <w:tcW w:w="2285" w:type="dxa"/>
            <w:tcBorders>
              <w:left w:val="single" w:sz="2" w:space="0" w:color="000000"/>
              <w:bottom w:val="single" w:sz="2" w:space="0" w:color="000000"/>
              <w:right w:val="single" w:sz="2" w:space="0" w:color="000000"/>
            </w:tcBorders>
            <w:shd w:fill="auto" w:val="clear"/>
          </w:tcPr>
          <w:p>
            <w:pPr>
              <w:pStyle w:val="Normal"/>
              <w:spacing w:before="0" w:after="170"/>
              <w:rPr>
                <w:sz w:val="20"/>
                <w:szCs w:val="20"/>
              </w:rPr>
            </w:pPr>
            <w:r>
              <w:rPr>
                <w:sz w:val="20"/>
                <w:szCs w:val="20"/>
              </w:rPr>
              <w:t>2 g</w:t>
            </w:r>
          </w:p>
        </w:tc>
      </w:tr>
      <w:tr>
        <w:trPr/>
        <w:tc>
          <w:tcPr>
            <w:tcW w:w="3505" w:type="dxa"/>
            <w:tcBorders>
              <w:left w:val="single" w:sz="2" w:space="0" w:color="000000"/>
              <w:bottom w:val="single" w:sz="2" w:space="0" w:color="000000"/>
            </w:tcBorders>
            <w:shd w:fill="auto" w:val="clear"/>
          </w:tcPr>
          <w:p>
            <w:pPr>
              <w:pStyle w:val="Tabellinnehll"/>
              <w:spacing w:before="0" w:after="170"/>
              <w:rPr>
                <w:sz w:val="20"/>
                <w:szCs w:val="20"/>
              </w:rPr>
            </w:pPr>
            <w:r>
              <w:rPr>
                <w:sz w:val="20"/>
                <w:szCs w:val="20"/>
              </w:rPr>
              <w:t>Fett</w:t>
            </w:r>
          </w:p>
        </w:tc>
        <w:tc>
          <w:tcPr>
            <w:tcW w:w="2285" w:type="dxa"/>
            <w:tcBorders>
              <w:left w:val="single" w:sz="2" w:space="0" w:color="000000"/>
              <w:bottom w:val="single" w:sz="2" w:space="0" w:color="000000"/>
              <w:right w:val="single" w:sz="2" w:space="0" w:color="000000"/>
            </w:tcBorders>
            <w:shd w:fill="auto" w:val="clear"/>
          </w:tcPr>
          <w:p>
            <w:pPr>
              <w:pStyle w:val="Tabellinnehll"/>
              <w:spacing w:before="0" w:after="170"/>
              <w:rPr>
                <w:sz w:val="20"/>
                <w:szCs w:val="20"/>
              </w:rPr>
            </w:pPr>
            <w:r>
              <w:rPr>
                <w:sz w:val="20"/>
                <w:szCs w:val="20"/>
              </w:rPr>
              <w:t>0 g</w:t>
            </w:r>
          </w:p>
        </w:tc>
      </w:tr>
    </w:tbl>
    <w:p>
      <w:pPr>
        <w:pStyle w:val="Normal"/>
        <w:rPr/>
      </w:pPr>
      <w:r>
        <w:rPr/>
      </w:r>
    </w:p>
    <w:tbl>
      <w:tblPr>
        <w:tblW w:w="5790" w:type="dxa"/>
        <w:jc w:val="left"/>
        <w:tblInd w:w="-30" w:type="dxa"/>
        <w:tblCellMar>
          <w:top w:w="55" w:type="dxa"/>
          <w:left w:w="55" w:type="dxa"/>
          <w:bottom w:w="55" w:type="dxa"/>
          <w:right w:w="55" w:type="dxa"/>
        </w:tblCellMar>
      </w:tblPr>
      <w:tblGrid>
        <w:gridCol w:w="3505"/>
        <w:gridCol w:w="2284"/>
      </w:tblGrid>
      <w:tr>
        <w:trPr/>
        <w:tc>
          <w:tcPr>
            <w:tcW w:w="3505" w:type="dxa"/>
            <w:tcBorders>
              <w:top w:val="single" w:sz="2" w:space="0" w:color="000000"/>
              <w:left w:val="single" w:sz="2" w:space="0" w:color="000000"/>
              <w:bottom w:val="single" w:sz="2" w:space="0" w:color="000000"/>
            </w:tcBorders>
            <w:shd w:fill="auto" w:val="clear"/>
          </w:tcPr>
          <w:p>
            <w:pPr>
              <w:pStyle w:val="Tabellinnehll"/>
              <w:spacing w:before="0" w:after="170"/>
              <w:rPr>
                <w:sz w:val="20"/>
                <w:szCs w:val="20"/>
              </w:rPr>
            </w:pPr>
            <w:r>
              <w:rPr>
                <w:b/>
                <w:bCs/>
                <w:sz w:val="20"/>
                <w:szCs w:val="20"/>
              </w:rPr>
              <w:t>Innehåll</w:t>
            </w:r>
          </w:p>
        </w:tc>
        <w:tc>
          <w:tcPr>
            <w:tcW w:w="2284"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70"/>
              <w:rPr>
                <w:sz w:val="20"/>
                <w:szCs w:val="20"/>
              </w:rPr>
            </w:pPr>
            <w:r>
              <w:rPr>
                <w:b/>
                <w:bCs/>
                <w:sz w:val="20"/>
                <w:szCs w:val="20"/>
              </w:rPr>
              <w:t>Per servering (5g)</w:t>
            </w:r>
          </w:p>
        </w:tc>
      </w:tr>
      <w:tr>
        <w:trPr/>
        <w:tc>
          <w:tcPr>
            <w:tcW w:w="3505" w:type="dxa"/>
            <w:tcBorders>
              <w:left w:val="single" w:sz="2" w:space="0" w:color="000000"/>
              <w:bottom w:val="single" w:sz="2" w:space="0" w:color="000000"/>
            </w:tcBorders>
            <w:shd w:fill="auto" w:val="clear"/>
          </w:tcPr>
          <w:p>
            <w:pPr>
              <w:pStyle w:val="Tabellinnehll"/>
              <w:spacing w:before="0" w:after="170"/>
              <w:rPr>
                <w:sz w:val="20"/>
                <w:szCs w:val="20"/>
              </w:rPr>
            </w:pPr>
            <w:r>
              <w:rPr>
                <w:sz w:val="20"/>
                <w:szCs w:val="20"/>
              </w:rPr>
              <w:t>GABA</w:t>
            </w:r>
          </w:p>
        </w:tc>
        <w:tc>
          <w:tcPr>
            <w:tcW w:w="2284" w:type="dxa"/>
            <w:tcBorders>
              <w:left w:val="single" w:sz="2" w:space="0" w:color="000000"/>
              <w:bottom w:val="single" w:sz="2" w:space="0" w:color="000000"/>
              <w:right w:val="single" w:sz="2" w:space="0" w:color="000000"/>
            </w:tcBorders>
            <w:shd w:fill="auto" w:val="clear"/>
          </w:tcPr>
          <w:p>
            <w:pPr>
              <w:pStyle w:val="Normal"/>
              <w:spacing w:before="0" w:after="170"/>
              <w:rPr>
                <w:sz w:val="20"/>
                <w:szCs w:val="20"/>
              </w:rPr>
            </w:pPr>
            <w:r>
              <w:rPr>
                <w:sz w:val="20"/>
                <w:szCs w:val="20"/>
              </w:rPr>
              <w:t>500 mg</w:t>
            </w:r>
          </w:p>
        </w:tc>
      </w:tr>
      <w:tr>
        <w:trPr/>
        <w:tc>
          <w:tcPr>
            <w:tcW w:w="3505" w:type="dxa"/>
            <w:tcBorders>
              <w:left w:val="single" w:sz="2" w:space="0" w:color="000000"/>
              <w:bottom w:val="single" w:sz="2" w:space="0" w:color="000000"/>
            </w:tcBorders>
            <w:shd w:fill="auto" w:val="clear"/>
          </w:tcPr>
          <w:p>
            <w:pPr>
              <w:pStyle w:val="Tabellinnehll"/>
              <w:spacing w:before="0" w:after="170"/>
              <w:rPr>
                <w:sz w:val="20"/>
                <w:szCs w:val="20"/>
              </w:rPr>
            </w:pPr>
            <w:r>
              <w:rPr>
                <w:sz w:val="20"/>
                <w:szCs w:val="20"/>
              </w:rPr>
              <w:t>L-teanin</w:t>
            </w:r>
          </w:p>
        </w:tc>
        <w:tc>
          <w:tcPr>
            <w:tcW w:w="2284" w:type="dxa"/>
            <w:tcBorders>
              <w:left w:val="single" w:sz="2" w:space="0" w:color="000000"/>
              <w:bottom w:val="single" w:sz="2" w:space="0" w:color="000000"/>
              <w:right w:val="single" w:sz="2" w:space="0" w:color="000000"/>
            </w:tcBorders>
            <w:shd w:fill="auto" w:val="clear"/>
          </w:tcPr>
          <w:p>
            <w:pPr>
              <w:pStyle w:val="Normal"/>
              <w:spacing w:before="0" w:after="170"/>
              <w:rPr>
                <w:sz w:val="20"/>
                <w:szCs w:val="20"/>
              </w:rPr>
            </w:pPr>
            <w:r>
              <w:rPr>
                <w:sz w:val="20"/>
                <w:szCs w:val="20"/>
              </w:rPr>
              <w:t>400 mg</w:t>
            </w:r>
          </w:p>
        </w:tc>
      </w:tr>
      <w:tr>
        <w:trPr/>
        <w:tc>
          <w:tcPr>
            <w:tcW w:w="3505" w:type="dxa"/>
            <w:tcBorders>
              <w:left w:val="single" w:sz="2" w:space="0" w:color="000000"/>
              <w:bottom w:val="single" w:sz="2" w:space="0" w:color="000000"/>
            </w:tcBorders>
            <w:shd w:fill="auto" w:val="clear"/>
          </w:tcPr>
          <w:p>
            <w:pPr>
              <w:pStyle w:val="Tabellinnehll"/>
              <w:spacing w:before="0" w:after="170"/>
              <w:rPr>
                <w:sz w:val="20"/>
                <w:szCs w:val="20"/>
              </w:rPr>
            </w:pPr>
            <w:r>
              <w:rPr>
                <w:sz w:val="20"/>
                <w:szCs w:val="20"/>
              </w:rPr>
              <w:t>Ashwaganda</w:t>
            </w:r>
          </w:p>
        </w:tc>
        <w:tc>
          <w:tcPr>
            <w:tcW w:w="2284" w:type="dxa"/>
            <w:tcBorders>
              <w:left w:val="single" w:sz="2" w:space="0" w:color="000000"/>
              <w:bottom w:val="single" w:sz="2" w:space="0" w:color="000000"/>
              <w:right w:val="single" w:sz="2" w:space="0" w:color="000000"/>
            </w:tcBorders>
            <w:shd w:fill="auto" w:val="clear"/>
          </w:tcPr>
          <w:p>
            <w:pPr>
              <w:pStyle w:val="Normal"/>
              <w:spacing w:before="0" w:after="170"/>
              <w:rPr>
                <w:sz w:val="20"/>
                <w:szCs w:val="20"/>
              </w:rPr>
            </w:pPr>
            <w:r>
              <w:rPr>
                <w:sz w:val="20"/>
                <w:szCs w:val="20"/>
              </w:rPr>
              <w:t>400 mg</w:t>
            </w:r>
          </w:p>
        </w:tc>
      </w:tr>
      <w:tr>
        <w:trPr/>
        <w:tc>
          <w:tcPr>
            <w:tcW w:w="3505" w:type="dxa"/>
            <w:tcBorders>
              <w:left w:val="single" w:sz="2" w:space="0" w:color="000000"/>
              <w:bottom w:val="single" w:sz="2" w:space="0" w:color="000000"/>
            </w:tcBorders>
            <w:shd w:fill="auto" w:val="clear"/>
          </w:tcPr>
          <w:p>
            <w:pPr>
              <w:pStyle w:val="Tabellinnehll"/>
              <w:spacing w:before="0" w:after="170"/>
              <w:rPr>
                <w:sz w:val="20"/>
                <w:szCs w:val="20"/>
              </w:rPr>
            </w:pPr>
            <w:r>
              <w:rPr>
                <w:sz w:val="20"/>
                <w:szCs w:val="20"/>
              </w:rPr>
              <w:t>Kamomill</w:t>
            </w:r>
          </w:p>
        </w:tc>
        <w:tc>
          <w:tcPr>
            <w:tcW w:w="2284" w:type="dxa"/>
            <w:tcBorders>
              <w:left w:val="single" w:sz="2" w:space="0" w:color="000000"/>
              <w:bottom w:val="single" w:sz="2" w:space="0" w:color="000000"/>
              <w:right w:val="single" w:sz="2" w:space="0" w:color="000000"/>
            </w:tcBorders>
            <w:shd w:fill="auto" w:val="clear"/>
          </w:tcPr>
          <w:p>
            <w:pPr>
              <w:pStyle w:val="Tabellinnehll"/>
              <w:spacing w:before="0" w:after="170"/>
              <w:rPr>
                <w:sz w:val="20"/>
                <w:szCs w:val="20"/>
              </w:rPr>
            </w:pPr>
            <w:r>
              <w:rPr>
                <w:sz w:val="20"/>
                <w:szCs w:val="20"/>
              </w:rPr>
              <w:t>400 mg</w:t>
            </w:r>
          </w:p>
        </w:tc>
      </w:tr>
      <w:tr>
        <w:trPr/>
        <w:tc>
          <w:tcPr>
            <w:tcW w:w="3505" w:type="dxa"/>
            <w:tcBorders>
              <w:left w:val="single" w:sz="2" w:space="0" w:color="000000"/>
              <w:bottom w:val="single" w:sz="2" w:space="0" w:color="000000"/>
            </w:tcBorders>
            <w:shd w:fill="auto" w:val="clear"/>
          </w:tcPr>
          <w:p>
            <w:pPr>
              <w:pStyle w:val="Tabellinnehll"/>
              <w:spacing w:before="0" w:after="170"/>
              <w:rPr>
                <w:sz w:val="20"/>
                <w:szCs w:val="20"/>
              </w:rPr>
            </w:pPr>
            <w:r>
              <w:rPr>
                <w:sz w:val="20"/>
                <w:szCs w:val="20"/>
              </w:rPr>
              <w:t>Yerba Mate</w:t>
            </w:r>
          </w:p>
        </w:tc>
        <w:tc>
          <w:tcPr>
            <w:tcW w:w="2284" w:type="dxa"/>
            <w:tcBorders>
              <w:left w:val="single" w:sz="2" w:space="0" w:color="000000"/>
              <w:bottom w:val="single" w:sz="2" w:space="0" w:color="000000"/>
              <w:right w:val="single" w:sz="2" w:space="0" w:color="000000"/>
            </w:tcBorders>
            <w:shd w:fill="auto" w:val="clear"/>
          </w:tcPr>
          <w:p>
            <w:pPr>
              <w:pStyle w:val="Tabellinnehll"/>
              <w:spacing w:before="0" w:after="170"/>
              <w:rPr>
                <w:sz w:val="20"/>
                <w:szCs w:val="20"/>
              </w:rPr>
            </w:pPr>
            <w:r>
              <w:rPr>
                <w:sz w:val="20"/>
                <w:szCs w:val="20"/>
              </w:rPr>
              <w:t>200 mg</w:t>
            </w:r>
          </w:p>
        </w:tc>
      </w:tr>
      <w:tr>
        <w:trPr/>
        <w:tc>
          <w:tcPr>
            <w:tcW w:w="3505" w:type="dxa"/>
            <w:tcBorders>
              <w:left w:val="single" w:sz="2" w:space="0" w:color="000000"/>
              <w:bottom w:val="single" w:sz="2" w:space="0" w:color="000000"/>
            </w:tcBorders>
            <w:shd w:fill="auto" w:val="clear"/>
          </w:tcPr>
          <w:p>
            <w:pPr>
              <w:pStyle w:val="Tabellinnehll"/>
              <w:spacing w:before="0" w:after="170"/>
              <w:rPr>
                <w:sz w:val="20"/>
                <w:szCs w:val="20"/>
              </w:rPr>
            </w:pPr>
            <w:r>
              <w:rPr>
                <w:sz w:val="20"/>
                <w:szCs w:val="20"/>
              </w:rPr>
              <w:t>Magnesium</w:t>
            </w:r>
          </w:p>
        </w:tc>
        <w:tc>
          <w:tcPr>
            <w:tcW w:w="2284" w:type="dxa"/>
            <w:tcBorders>
              <w:left w:val="single" w:sz="2" w:space="0" w:color="000000"/>
              <w:bottom w:val="single" w:sz="2" w:space="0" w:color="000000"/>
              <w:right w:val="single" w:sz="2" w:space="0" w:color="000000"/>
            </w:tcBorders>
            <w:shd w:fill="auto" w:val="clear"/>
          </w:tcPr>
          <w:p>
            <w:pPr>
              <w:pStyle w:val="Tabellinnehll"/>
              <w:spacing w:before="0" w:after="170"/>
              <w:rPr>
                <w:sz w:val="20"/>
                <w:szCs w:val="20"/>
              </w:rPr>
            </w:pPr>
            <w:r>
              <w:rPr>
                <w:sz w:val="20"/>
                <w:szCs w:val="20"/>
              </w:rPr>
              <w:t>160 mg*43% RDI</w:t>
            </w:r>
          </w:p>
        </w:tc>
      </w:tr>
    </w:tbl>
    <w:p>
      <w:pPr>
        <w:pStyle w:val="Default1"/>
        <w:rPr>
          <w:rStyle w:val="A5"/>
          <w:rFonts w:ascii="Arial" w:hAnsi="Arial"/>
          <w:b w:val="false"/>
          <w:b w:val="false"/>
          <w:bCs w:val="false"/>
          <w:i/>
          <w:i/>
          <w:iCs/>
          <w:sz w:val="16"/>
          <w:szCs w:val="16"/>
        </w:rPr>
      </w:pPr>
      <w:r>
        <w:rPr>
          <w:rStyle w:val="A5"/>
          <w:rFonts w:ascii="Arial" w:hAnsi="Arial"/>
          <w:b w:val="false"/>
          <w:bCs w:val="false"/>
          <w:i/>
          <w:iCs/>
          <w:caps w:val="false"/>
          <w:smallCaps w:val="false"/>
          <w:color w:val="auto"/>
          <w:spacing w:val="0"/>
          <w:sz w:val="16"/>
          <w:szCs w:val="16"/>
        </w:rPr>
        <w:t>*RDI: Rekommenderat dagligt intag (RDA RL 2008/100/EU)</w:t>
      </w:r>
      <w:r>
        <w:rPr>
          <w:rStyle w:val="A5"/>
          <w:rFonts w:ascii="Arial" w:hAnsi="Arial"/>
          <w:b w:val="false"/>
          <w:bCs w:val="false"/>
          <w:i/>
          <w:iCs/>
        </w:rPr>
        <w:t xml:space="preserve"> </w:t>
      </w:r>
    </w:p>
    <w:p>
      <w:pPr>
        <w:pStyle w:val="Rubrik4press"/>
        <w:rPr>
          <w:sz w:val="18"/>
          <w:szCs w:val="18"/>
        </w:rPr>
      </w:pPr>
      <w:r>
        <w:rPr>
          <w:sz w:val="18"/>
          <w:szCs w:val="18"/>
        </w:rPr>
      </w:r>
    </w:p>
    <w:p>
      <w:pPr>
        <w:pStyle w:val="Rubrik5"/>
        <w:numPr>
          <w:ilvl w:val="4"/>
          <w:numId w:val="2"/>
        </w:numPr>
        <w:ind w:left="0" w:right="0" w:hanging="0"/>
        <w:rPr>
          <w:sz w:val="18"/>
          <w:szCs w:val="18"/>
        </w:rPr>
      </w:pPr>
      <w:r>
        <w:rPr>
          <w:sz w:val="18"/>
          <w:szCs w:val="18"/>
        </w:rPr>
      </w:r>
    </w:p>
    <w:p>
      <w:pPr>
        <w:pStyle w:val="Brdtext"/>
        <w:rPr>
          <w:sz w:val="18"/>
          <w:szCs w:val="18"/>
        </w:rPr>
      </w:pPr>
      <w:r>
        <w:rPr>
          <w:sz w:val="18"/>
          <w:szCs w:val="18"/>
        </w:rPr>
      </w:r>
    </w:p>
    <w:p>
      <w:pPr>
        <w:pStyle w:val="Rubrik4press"/>
        <w:rPr/>
      </w:pPr>
      <w:r>
        <w:rPr>
          <w:sz w:val="18"/>
          <w:szCs w:val="18"/>
        </w:rPr>
        <w:t>ÖVRIGT</w:t>
      </w:r>
    </w:p>
    <w:p>
      <w:pPr>
        <w:pStyle w:val="Brdtextpress"/>
        <w:tabs>
          <w:tab w:val="clear" w:pos="1304"/>
          <w:tab w:val="left" w:pos="1005" w:leader="none"/>
        </w:tabs>
        <w:rPr/>
      </w:pPr>
      <w:r>
        <w:rPr>
          <w:rStyle w:val="A5"/>
          <w:rFonts w:cs="Times New Roman"/>
          <w:sz w:val="18"/>
          <w:szCs w:val="18"/>
          <w:lang w:val="sv-SE"/>
        </w:rPr>
        <w:t xml:space="preserve">Lämplig för vegetarianer och veganer. Innehåller sötningsmedel. </w:t>
      </w:r>
    </w:p>
    <w:p>
      <w:pPr>
        <w:pStyle w:val="Rubrik4press"/>
        <w:rPr>
          <w:sz w:val="18"/>
          <w:szCs w:val="18"/>
        </w:rPr>
      </w:pPr>
      <w:r>
        <w:rPr>
          <w:sz w:val="18"/>
          <w:szCs w:val="18"/>
        </w:rPr>
        <w:t>FÖRVARING</w:t>
      </w:r>
    </w:p>
    <w:p>
      <w:pPr>
        <w:pStyle w:val="Brdtextpress"/>
        <w:rPr/>
      </w:pPr>
      <w:r>
        <w:rPr>
          <w:rStyle w:val="Starktbetonad"/>
          <w:b w:val="false"/>
          <w:bCs w:val="false"/>
          <w:sz w:val="18"/>
          <w:szCs w:val="18"/>
        </w:rPr>
        <w:t>Torrt, svalt, väl förslutet och oåtkomligt för barn.</w:t>
      </w:r>
    </w:p>
    <w:p>
      <w:pPr>
        <w:pStyle w:val="Tabellfrteckningrubrik"/>
        <w:rPr/>
      </w:pPr>
      <w:r>
        <w:rPr>
          <w:rStyle w:val="Starktbetonad"/>
          <w:rFonts w:ascii="Arial" w:hAnsi="Arial"/>
          <w:b/>
          <w:bCs/>
          <w:sz w:val="18"/>
          <w:szCs w:val="18"/>
        </w:rPr>
        <w:t>ALLERGENER</w:t>
      </w:r>
      <w:r>
        <w:rPr>
          <w:rStyle w:val="Starktbetonad"/>
          <w:b w:val="false"/>
          <w:bCs w:val="false"/>
          <w:sz w:val="18"/>
          <w:szCs w:val="18"/>
        </w:rPr>
        <w:br/>
        <w:t>Produkten kan innehålla spår av gluten.</w:t>
      </w:r>
    </w:p>
    <w:p>
      <w:pPr>
        <w:pStyle w:val="Rubrik4press"/>
        <w:rPr/>
      </w:pPr>
      <w:r>
        <w:rPr>
          <w:rStyle w:val="Starktbetonad"/>
          <w:sz w:val="18"/>
          <w:szCs w:val="18"/>
        </w:rPr>
        <w:t xml:space="preserve">KOSTTILLSKOTT </w:t>
      </w:r>
    </w:p>
    <w:p>
      <w:pPr>
        <w:pStyle w:val="Brdtextpress"/>
        <w:rPr>
          <w:sz w:val="18"/>
          <w:szCs w:val="18"/>
        </w:rPr>
      </w:pPr>
      <w:r>
        <w:rPr>
          <w:sz w:val="18"/>
          <w:szCs w:val="18"/>
        </w:rPr>
        <w:t>Rekommenderad dagsdos ska ej överskridas. Bör inte användas som alternativ till en varierad kost. Förvaras utom räckhåll för barn.</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Arial">
    <w:charset w:val="01"/>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2020-09-07</w:t>
    </w:r>
  </w:p>
  <w:p>
    <w:pPr>
      <w:pStyle w:val="Sidhuvud"/>
      <w:rPr/>
    </w:pPr>
    <w:r>
      <w:rPr/>
      <w:tab/>
      <w:tab/>
      <w:t>Produktblad: GABA te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ListLabel1">
    <w:name w:val="ListLabel 1"/>
    <w:qFormat/>
    <w:rPr>
      <w:sz w:val="16"/>
      <w:szCs w:val="16"/>
    </w:rPr>
  </w:style>
  <w:style w:type="character" w:styleId="A4">
    <w:name w:val="A4"/>
    <w:basedOn w:val="Default"/>
    <w:qFormat/>
    <w:rPr>
      <w:sz w:val="14"/>
      <w:szCs w:val="14"/>
    </w:rPr>
  </w:style>
  <w:style w:type="character" w:styleId="ListLabel2">
    <w:name w:val="ListLabel 2"/>
    <w:qFormat/>
    <w:rPr>
      <w:sz w:val="16"/>
      <w:szCs w:val="16"/>
    </w:rPr>
  </w:style>
  <w:style w:type="character" w:styleId="Punktuppstllning">
    <w:name w:val="Punktuppställning"/>
    <w:qFormat/>
    <w:rPr>
      <w:rFonts w:ascii="OpenSymbol" w:hAnsi="OpenSymbol" w:eastAsia="OpenSymbol"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sz w:val="16"/>
      <w:szCs w:val="16"/>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sz w:val="16"/>
      <w:szCs w:val="16"/>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sz w:val="16"/>
      <w:szCs w:val="16"/>
    </w:rPr>
  </w:style>
  <w:style w:type="character" w:styleId="Betonad">
    <w:name w:val="Betonad"/>
    <w:qFormat/>
    <w:rPr>
      <w:i/>
      <w:iCs/>
    </w:rPr>
  </w:style>
  <w:style w:type="character" w:styleId="ListLabel33">
    <w:name w:val="ListLabel 33"/>
    <w:qFormat/>
    <w:rPr>
      <w:sz w:val="16"/>
      <w:szCs w:val="16"/>
    </w:rPr>
  </w:style>
  <w:style w:type="character" w:styleId="ListLabel34">
    <w:name w:val="ListLabel 34"/>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fals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paragraph" w:styleId="Tabellrubrik">
    <w:name w:val="Tabellrubrik"/>
    <w:basedOn w:val="Tabellinnehll"/>
    <w:qFormat/>
    <w:pPr>
      <w:suppressLineNumbers/>
      <w:jc w:val="center"/>
    </w:pPr>
    <w:rPr>
      <w:b/>
      <w:bCs/>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Application>LibreOffice/6.2.5.2$Windows_X86_64 LibreOffice_project/1ec314fa52f458adc18c4f025c545a4e8b22c159</Application>
  <Pages>3</Pages>
  <Words>359</Words>
  <Characters>2184</Characters>
  <CharactersWithSpaces>2558</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cp:lastPrinted>2020-10-09T09:13:17Z</cp:lastPrinted>
  <dcterms:modified xsi:type="dcterms:W3CDTF">2020-11-11T12:42:11Z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